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960EA" w14:textId="1197CC72" w:rsidR="00B60AD1" w:rsidRPr="002363CC" w:rsidRDefault="00B60AD1" w:rsidP="001078F3">
      <w:pPr>
        <w:jc w:val="center"/>
        <w:rPr>
          <w:b/>
          <w:i/>
          <w:sz w:val="20"/>
          <w:szCs w:val="20"/>
          <w:u w:val="single"/>
        </w:rPr>
      </w:pPr>
      <w:r w:rsidRPr="002363CC">
        <w:rPr>
          <w:b/>
          <w:i/>
          <w:sz w:val="20"/>
          <w:szCs w:val="20"/>
          <w:u w:val="single"/>
        </w:rPr>
        <w:t>Informe Revela 2024</w:t>
      </w:r>
      <w:r w:rsidR="00125180" w:rsidRPr="00125180">
        <w:rPr>
          <w:b/>
          <w:i/>
          <w:sz w:val="20"/>
          <w:szCs w:val="20"/>
          <w:u w:val="single"/>
        </w:rPr>
        <w:t xml:space="preserve"> </w:t>
      </w:r>
      <w:proofErr w:type="spellStart"/>
      <w:r w:rsidR="00125180" w:rsidRPr="002363CC">
        <w:rPr>
          <w:b/>
          <w:i/>
          <w:sz w:val="20"/>
          <w:szCs w:val="20"/>
          <w:u w:val="single"/>
        </w:rPr>
        <w:t>Steelcase</w:t>
      </w:r>
      <w:proofErr w:type="spellEnd"/>
      <w:r w:rsidR="00125180">
        <w:rPr>
          <w:b/>
          <w:i/>
          <w:sz w:val="20"/>
          <w:szCs w:val="20"/>
          <w:u w:val="single"/>
        </w:rPr>
        <w:t xml:space="preserve"> España</w:t>
      </w:r>
    </w:p>
    <w:p w14:paraId="225EF907" w14:textId="7FDD514B" w:rsidR="001078F3" w:rsidRPr="00DA1CD8" w:rsidRDefault="000541FA" w:rsidP="001B7F79">
      <w:pPr>
        <w:jc w:val="center"/>
        <w:rPr>
          <w:b/>
          <w:bCs/>
          <w:sz w:val="34"/>
          <w:szCs w:val="34"/>
        </w:rPr>
      </w:pPr>
      <w:r w:rsidRPr="00DA1CD8">
        <w:rPr>
          <w:b/>
          <w:bCs/>
          <w:sz w:val="34"/>
          <w:szCs w:val="34"/>
        </w:rPr>
        <w:t xml:space="preserve">El 85% de las empresas </w:t>
      </w:r>
      <w:r w:rsidR="00B94B7E">
        <w:rPr>
          <w:b/>
          <w:bCs/>
          <w:sz w:val="34"/>
          <w:szCs w:val="34"/>
        </w:rPr>
        <w:t xml:space="preserve">españolas </w:t>
      </w:r>
      <w:r w:rsidRPr="00DA1CD8">
        <w:rPr>
          <w:b/>
          <w:bCs/>
          <w:sz w:val="34"/>
          <w:szCs w:val="34"/>
        </w:rPr>
        <w:t xml:space="preserve">considera el espacio de trabajo como una </w:t>
      </w:r>
      <w:r w:rsidR="00E97A46" w:rsidRPr="00DA1CD8">
        <w:rPr>
          <w:b/>
          <w:bCs/>
          <w:sz w:val="34"/>
          <w:szCs w:val="34"/>
        </w:rPr>
        <w:t>herramienta</w:t>
      </w:r>
      <w:r w:rsidRPr="00DA1CD8">
        <w:rPr>
          <w:b/>
          <w:bCs/>
          <w:sz w:val="34"/>
          <w:szCs w:val="34"/>
        </w:rPr>
        <w:t xml:space="preserve"> clave dentro de su estrategia de negocio</w:t>
      </w:r>
    </w:p>
    <w:p w14:paraId="61F09971" w14:textId="77777777" w:rsidR="00A31224" w:rsidRDefault="00A31224" w:rsidP="00A31224">
      <w:pPr>
        <w:pStyle w:val="Prrafodelista"/>
        <w:ind w:left="1068"/>
        <w:jc w:val="both"/>
      </w:pPr>
    </w:p>
    <w:p w14:paraId="7A5FB501" w14:textId="007664A9" w:rsidR="00894AE1" w:rsidRPr="00BF7E9D" w:rsidRDefault="00A61F2A" w:rsidP="00102089">
      <w:pPr>
        <w:pStyle w:val="Prrafodelista"/>
        <w:numPr>
          <w:ilvl w:val="0"/>
          <w:numId w:val="29"/>
        </w:numPr>
        <w:jc w:val="both"/>
      </w:pPr>
      <w:r w:rsidRPr="00BF7E9D">
        <w:t>S</w:t>
      </w:r>
      <w:r w:rsidR="00B60AD1" w:rsidRPr="00BF7E9D">
        <w:t xml:space="preserve">egún el informe </w:t>
      </w:r>
      <w:r w:rsidR="00A9635C" w:rsidRPr="00BF7E9D">
        <w:t>‘Revela 2024’</w:t>
      </w:r>
      <w:r w:rsidR="003129E5" w:rsidRPr="00BF7E9D">
        <w:t>,</w:t>
      </w:r>
      <w:r w:rsidR="00B60AD1" w:rsidRPr="00BF7E9D">
        <w:t xml:space="preserve"> </w:t>
      </w:r>
      <w:r w:rsidR="00DC5774">
        <w:t>u</w:t>
      </w:r>
      <w:r w:rsidR="00DC5774" w:rsidRPr="00DC5774">
        <w:t>n 59% de las empresas reporta un aumento en la productividad tras la transformación de sus oficinas</w:t>
      </w:r>
      <w:r w:rsidR="001B55C6">
        <w:t>.</w:t>
      </w:r>
    </w:p>
    <w:p w14:paraId="11DDE75A" w14:textId="77777777" w:rsidR="00F633D5" w:rsidRPr="00BF7E9D" w:rsidRDefault="00F633D5" w:rsidP="00F633D5">
      <w:pPr>
        <w:pStyle w:val="Prrafodelista"/>
        <w:ind w:left="1068"/>
        <w:jc w:val="both"/>
      </w:pPr>
    </w:p>
    <w:p w14:paraId="5E954C11" w14:textId="70DC8AB9" w:rsidR="00F633D5" w:rsidRDefault="000829C6" w:rsidP="00F633D5">
      <w:pPr>
        <w:pStyle w:val="Prrafodelista"/>
        <w:numPr>
          <w:ilvl w:val="0"/>
          <w:numId w:val="29"/>
        </w:numPr>
        <w:jc w:val="both"/>
      </w:pPr>
      <w:r w:rsidRPr="00BF7E9D">
        <w:t>El 75% de las compañías analizadas en el estudio</w:t>
      </w:r>
      <w:r w:rsidR="005626CA" w:rsidRPr="00BF7E9D">
        <w:t xml:space="preserve"> </w:t>
      </w:r>
      <w:r w:rsidRPr="00BF7E9D">
        <w:t xml:space="preserve">afirma que el rediseño del espacio de trabajo ha facilitado </w:t>
      </w:r>
      <w:r w:rsidR="00F60419" w:rsidRPr="00BF7E9D">
        <w:t>su relación</w:t>
      </w:r>
      <w:r w:rsidR="005C1BEF">
        <w:t xml:space="preserve"> con los clientes.</w:t>
      </w:r>
      <w:r w:rsidR="00F60419" w:rsidRPr="00612F71">
        <w:rPr>
          <w:color w:val="FF0000"/>
        </w:rPr>
        <w:t xml:space="preserve"> </w:t>
      </w:r>
    </w:p>
    <w:p w14:paraId="209416FF" w14:textId="77777777" w:rsidR="00F633D5" w:rsidRDefault="00F633D5" w:rsidP="00F633D5">
      <w:pPr>
        <w:pStyle w:val="Prrafodelista"/>
      </w:pPr>
    </w:p>
    <w:p w14:paraId="3BE0999F" w14:textId="42993FCD" w:rsidR="0066346E" w:rsidRPr="00CB6AE3" w:rsidRDefault="00B60AD1" w:rsidP="0066346E">
      <w:pPr>
        <w:pStyle w:val="Prrafodelista"/>
        <w:numPr>
          <w:ilvl w:val="0"/>
          <w:numId w:val="29"/>
        </w:numPr>
        <w:jc w:val="both"/>
      </w:pPr>
      <w:r w:rsidRPr="00CB6AE3">
        <w:t xml:space="preserve">Más de la mitad de las </w:t>
      </w:r>
      <w:r w:rsidR="0033701B">
        <w:t xml:space="preserve">organizaciones </w:t>
      </w:r>
      <w:r w:rsidR="00CB6AE3">
        <w:t>pondrán en marcha procesos de transformación de</w:t>
      </w:r>
      <w:r w:rsidRPr="00CB6AE3">
        <w:t xml:space="preserve"> sus espacios de trabajo </w:t>
      </w:r>
      <w:r w:rsidR="00D2361C">
        <w:t>en</w:t>
      </w:r>
      <w:r w:rsidR="00D2361C" w:rsidRPr="00CB6AE3">
        <w:t xml:space="preserve"> </w:t>
      </w:r>
      <w:r w:rsidRPr="00CB6AE3">
        <w:t>los próximos años</w:t>
      </w:r>
      <w:r w:rsidR="00DF21B5" w:rsidRPr="00CB6AE3">
        <w:t>.</w:t>
      </w:r>
    </w:p>
    <w:p w14:paraId="2C1F64E4" w14:textId="77777777" w:rsidR="00A31224" w:rsidRPr="00A31224" w:rsidRDefault="00A31224" w:rsidP="00A31224">
      <w:pPr>
        <w:pStyle w:val="Prrafodelista"/>
        <w:ind w:left="1068"/>
        <w:jc w:val="both"/>
        <w:rPr>
          <w:b/>
          <w:bCs/>
        </w:rPr>
      </w:pPr>
    </w:p>
    <w:p w14:paraId="2B6A64EF" w14:textId="1E822781" w:rsidR="00AA7D28" w:rsidRPr="00CF788D" w:rsidRDefault="00866F7E" w:rsidP="00AA7D28">
      <w:r w:rsidRPr="008B2B66">
        <w:rPr>
          <w:b/>
          <w:bCs/>
        </w:rPr>
        <w:t xml:space="preserve">Madrid, </w:t>
      </w:r>
      <w:r w:rsidR="001D45CF">
        <w:rPr>
          <w:b/>
          <w:bCs/>
        </w:rPr>
        <w:t>21</w:t>
      </w:r>
      <w:r w:rsidRPr="008B2B66">
        <w:rPr>
          <w:b/>
          <w:bCs/>
        </w:rPr>
        <w:t xml:space="preserve"> de octubre de 2024</w:t>
      </w:r>
      <w:r w:rsidRPr="008B2B66">
        <w:t xml:space="preserve">.- </w:t>
      </w:r>
      <w:proofErr w:type="spellStart"/>
      <w:r w:rsidR="00AA7D28" w:rsidRPr="00CF788D">
        <w:t>Steelcase</w:t>
      </w:r>
      <w:proofErr w:type="spellEnd"/>
      <w:r w:rsidR="00AA7D28" w:rsidRPr="00CF788D">
        <w:t xml:space="preserve"> España lanza su primer informe, </w:t>
      </w:r>
      <w:r w:rsidR="00AA7D28" w:rsidRPr="00CF788D">
        <w:rPr>
          <w:b/>
          <w:bCs/>
        </w:rPr>
        <w:t>"Revela 2024: Influencia del espacio de trabajo en la evolución de las empresas españolas"</w:t>
      </w:r>
      <w:r w:rsidR="00AA7D28" w:rsidRPr="00CF788D">
        <w:t>, un estudio que explora cómo los entornos laborales</w:t>
      </w:r>
      <w:r w:rsidR="001F0823">
        <w:t xml:space="preserve"> ayudan a impulsar</w:t>
      </w:r>
      <w:r w:rsidR="00AA7D28" w:rsidRPr="00CF788D">
        <w:t xml:space="preserve"> la transformación empresarial del país. El informe revela datos esenciales sobre la forma en </w:t>
      </w:r>
      <w:r w:rsidR="00461408">
        <w:t xml:space="preserve">la </w:t>
      </w:r>
      <w:r w:rsidR="00AA7D28" w:rsidRPr="00CF788D">
        <w:t xml:space="preserve">que </w:t>
      </w:r>
      <w:r w:rsidR="00717A30" w:rsidRPr="00CF788D">
        <w:t>el diseño de los espacios de trabajo impacta</w:t>
      </w:r>
      <w:r w:rsidR="00461408">
        <w:t xml:space="preserve"> de manera positiva</w:t>
      </w:r>
      <w:r w:rsidR="00AA7D28" w:rsidRPr="00CF788D">
        <w:t xml:space="preserve"> en la eficiencia operativa, el bienestar de los empleados, la atracción y</w:t>
      </w:r>
      <w:r w:rsidR="00F41900">
        <w:t xml:space="preserve"> </w:t>
      </w:r>
      <w:r w:rsidR="00AA7D28" w:rsidRPr="00CF788D">
        <w:t>retención del talento</w:t>
      </w:r>
      <w:r w:rsidR="00461408">
        <w:t xml:space="preserve"> </w:t>
      </w:r>
      <w:r w:rsidR="00AA7D28" w:rsidRPr="00CF788D">
        <w:t>y la sostenibilidad.</w:t>
      </w:r>
    </w:p>
    <w:p w14:paraId="6F73D53F" w14:textId="315AF469" w:rsidR="005F70C5" w:rsidRPr="00774C75" w:rsidRDefault="005F70C5" w:rsidP="00E31096">
      <w:pPr>
        <w:jc w:val="both"/>
      </w:pPr>
      <w:r w:rsidRPr="00CF788D">
        <w:t xml:space="preserve">Con una muestra representativa de empresas que generan un valor conjunto de </w:t>
      </w:r>
      <w:r w:rsidRPr="001B7F79">
        <w:rPr>
          <w:b/>
          <w:bCs/>
        </w:rPr>
        <w:t>119.060 millones de euros y emplean a más de 134.000 trabajadores</w:t>
      </w:r>
      <w:r w:rsidRPr="00CF788D">
        <w:t xml:space="preserve">, "Revela 2024" ofrece una visión detallada de las motivaciones estratégicas detrás de la transformación </w:t>
      </w:r>
      <w:r w:rsidR="001F0823">
        <w:t xml:space="preserve">de los espacios </w:t>
      </w:r>
      <w:r w:rsidR="001B55C6">
        <w:t>corporati</w:t>
      </w:r>
      <w:r w:rsidR="001F0823">
        <w:t>vos</w:t>
      </w:r>
      <w:r w:rsidRPr="00CF788D">
        <w:t xml:space="preserve">. Según el informe, </w:t>
      </w:r>
      <w:r w:rsidR="001B55C6" w:rsidRPr="001B7F79">
        <w:rPr>
          <w:b/>
          <w:bCs/>
        </w:rPr>
        <w:t>en</w:t>
      </w:r>
      <w:r w:rsidR="001B55C6">
        <w:t xml:space="preserve"> </w:t>
      </w:r>
      <w:r w:rsidR="008C7C14" w:rsidRPr="001B7F79">
        <w:rPr>
          <w:b/>
          <w:bCs/>
        </w:rPr>
        <w:t>el 85% de las empresas consideradas en el estudio</w:t>
      </w:r>
      <w:r w:rsidR="008C7C14" w:rsidRPr="008C7C14">
        <w:t>, la Dirección</w:t>
      </w:r>
      <w:r w:rsidR="008C7C14">
        <w:t xml:space="preserve"> </w:t>
      </w:r>
      <w:r w:rsidR="008C7C14" w:rsidRPr="008C7C14">
        <w:t>General ha sido el principal impulsor de las decisiones del cambio, viéndolo como una herramienta fundamental para el</w:t>
      </w:r>
      <w:r w:rsidR="008C7C14">
        <w:t xml:space="preserve"> </w:t>
      </w:r>
      <w:r w:rsidR="008C7C14" w:rsidRPr="008C7C14">
        <w:t xml:space="preserve">desarrollo </w:t>
      </w:r>
      <w:r w:rsidR="00101B9A">
        <w:t xml:space="preserve">empresarial </w:t>
      </w:r>
      <w:r w:rsidR="008C7C14" w:rsidRPr="008C7C14">
        <w:t>de la organización.</w:t>
      </w:r>
      <w:r w:rsidR="008C7C14">
        <w:t xml:space="preserve"> </w:t>
      </w:r>
      <w:r w:rsidRPr="00CF788D">
        <w:t xml:space="preserve">Además, </w:t>
      </w:r>
      <w:r w:rsidRPr="00CF788D">
        <w:rPr>
          <w:b/>
          <w:bCs/>
        </w:rPr>
        <w:t xml:space="preserve">el </w:t>
      </w:r>
      <w:r>
        <w:rPr>
          <w:b/>
          <w:bCs/>
        </w:rPr>
        <w:t>84</w:t>
      </w:r>
      <w:r w:rsidRPr="00CF788D">
        <w:rPr>
          <w:b/>
          <w:bCs/>
        </w:rPr>
        <w:t>% de las compañías</w:t>
      </w:r>
      <w:r w:rsidRPr="00CF788D">
        <w:t xml:space="preserve"> afirman que el rediseño de su espacio ha mejorado significativamente su imagen corporativa y </w:t>
      </w:r>
      <w:r w:rsidRPr="00CF788D">
        <w:rPr>
          <w:b/>
          <w:bCs/>
        </w:rPr>
        <w:t>el 59%</w:t>
      </w:r>
      <w:r w:rsidRPr="00CF788D">
        <w:t xml:space="preserve"> </w:t>
      </w:r>
      <w:r w:rsidRPr="000757D6">
        <w:rPr>
          <w:b/>
          <w:bCs/>
        </w:rPr>
        <w:t>ha observado un aumento en la productividad</w:t>
      </w:r>
      <w:r w:rsidRPr="00CF788D">
        <w:t xml:space="preserve"> de sus empleados gracias a entornos más colaborativos y flexibles</w:t>
      </w:r>
      <w:r>
        <w:t>.</w:t>
      </w:r>
    </w:p>
    <w:p w14:paraId="37C33079" w14:textId="4653CC88" w:rsidR="00B9295E" w:rsidRDefault="00016A94" w:rsidP="00B9295E">
      <w:pPr>
        <w:jc w:val="both"/>
      </w:pPr>
      <w:r w:rsidRPr="00774C75">
        <w:t xml:space="preserve">Alejandro </w:t>
      </w:r>
      <w:proofErr w:type="spellStart"/>
      <w:r w:rsidRPr="00774C75">
        <w:t>Pociña</w:t>
      </w:r>
      <w:proofErr w:type="spellEnd"/>
      <w:r w:rsidRPr="00774C75">
        <w:t xml:space="preserve">, presidente de </w:t>
      </w:r>
      <w:proofErr w:type="spellStart"/>
      <w:r w:rsidRPr="00774C75">
        <w:rPr>
          <w:b/>
          <w:bCs/>
        </w:rPr>
        <w:t>Steelcase</w:t>
      </w:r>
      <w:proofErr w:type="spellEnd"/>
      <w:r w:rsidRPr="00774C75">
        <w:rPr>
          <w:b/>
          <w:bCs/>
        </w:rPr>
        <w:t xml:space="preserve"> Iberia</w:t>
      </w:r>
      <w:r w:rsidRPr="00774C75">
        <w:t xml:space="preserve">, </w:t>
      </w:r>
      <w:r w:rsidR="005C1BEF">
        <w:t xml:space="preserve">ha declarado: </w:t>
      </w:r>
      <w:r w:rsidR="00B9295E" w:rsidRPr="00774C75">
        <w:rPr>
          <w:i/>
        </w:rPr>
        <w:t>“</w:t>
      </w:r>
      <w:r w:rsidR="005C1BEF" w:rsidRPr="005C1BEF">
        <w:rPr>
          <w:i/>
        </w:rPr>
        <w:t>Hoy, transformar los espacios de trabajo es más que una decisión operativa; es una inversión estratégica en el futuro de nuestras organizaciones. Los entornos que fomentan la colaboración, el bienestar y la innovación se convierten en auténticos catalizadores del crecimiento y la competitividad. Alinear nuestros espacios físicos con la visión de negocio no solo impulsa la productividad, sino que también fortalece la cultura organizacional y la atracción del mejor talento. El momento para liderar esta transformación es ahora</w:t>
      </w:r>
      <w:r w:rsidR="00B9295E" w:rsidRPr="00774C75">
        <w:rPr>
          <w:i/>
          <w:iCs/>
        </w:rPr>
        <w:t>”</w:t>
      </w:r>
      <w:r w:rsidR="00B9295E" w:rsidRPr="00774C75">
        <w:t xml:space="preserve">, </w:t>
      </w:r>
    </w:p>
    <w:p w14:paraId="76A5854C" w14:textId="180CAD05" w:rsidR="00087BEE" w:rsidRPr="00CF788D" w:rsidRDefault="00087BEE" w:rsidP="00087BEE">
      <w:r w:rsidRPr="00CF788D">
        <w:t xml:space="preserve">Entre los hallazgos más importantes del informe </w:t>
      </w:r>
      <w:r>
        <w:t xml:space="preserve">se </w:t>
      </w:r>
      <w:r w:rsidRPr="00CF788D">
        <w:t>destacan</w:t>
      </w:r>
      <w:r>
        <w:t xml:space="preserve"> también</w:t>
      </w:r>
      <w:r w:rsidRPr="00CF788D">
        <w:t>:</w:t>
      </w:r>
    </w:p>
    <w:p w14:paraId="461AC800" w14:textId="01D1FABD" w:rsidR="00A348D6" w:rsidRPr="00CF788D" w:rsidRDefault="00A348D6" w:rsidP="00087BEE">
      <w:pPr>
        <w:numPr>
          <w:ilvl w:val="0"/>
          <w:numId w:val="30"/>
        </w:numPr>
      </w:pPr>
      <w:r w:rsidRPr="00A348D6">
        <w:t xml:space="preserve">Más de la mitad de las empresas espera realizar cambios en sus entornos de trabajo por cuestiones estratégicas </w:t>
      </w:r>
      <w:r w:rsidRPr="00A348D6">
        <w:rPr>
          <w:b/>
          <w:bCs/>
        </w:rPr>
        <w:t>como el bienestar de los empleados, la innovación, el crecimiento de negocio, cambios en la estructura organizativa</w:t>
      </w:r>
      <w:r w:rsidR="00E349F0">
        <w:rPr>
          <w:b/>
          <w:bCs/>
        </w:rPr>
        <w:t xml:space="preserve"> y</w:t>
      </w:r>
      <w:r w:rsidRPr="00A348D6">
        <w:rPr>
          <w:b/>
          <w:bCs/>
        </w:rPr>
        <w:t xml:space="preserve"> la mejora de la interacción con clientes y de la imagen corporativa</w:t>
      </w:r>
      <w:r>
        <w:rPr>
          <w:b/>
          <w:bCs/>
        </w:rPr>
        <w:t>.</w:t>
      </w:r>
    </w:p>
    <w:p w14:paraId="195421C9" w14:textId="43583D56" w:rsidR="00A348D6" w:rsidRPr="001B7F79" w:rsidRDefault="00A348D6" w:rsidP="00A348D6">
      <w:pPr>
        <w:numPr>
          <w:ilvl w:val="0"/>
          <w:numId w:val="30"/>
        </w:numPr>
        <w:jc w:val="both"/>
        <w:rPr>
          <w:b/>
          <w:bCs/>
        </w:rPr>
      </w:pPr>
      <w:r>
        <w:rPr>
          <w:b/>
          <w:bCs/>
        </w:rPr>
        <w:t xml:space="preserve">El </w:t>
      </w:r>
      <w:r w:rsidRPr="00A348D6">
        <w:rPr>
          <w:b/>
          <w:bCs/>
        </w:rPr>
        <w:t>85%</w:t>
      </w:r>
      <w:r>
        <w:rPr>
          <w:b/>
          <w:bCs/>
        </w:rPr>
        <w:t xml:space="preserve"> </w:t>
      </w:r>
      <w:r w:rsidR="00DB53D3">
        <w:rPr>
          <w:b/>
          <w:bCs/>
        </w:rPr>
        <w:t>de los directivos</w:t>
      </w:r>
      <w:r w:rsidRPr="00A348D6">
        <w:rPr>
          <w:b/>
          <w:bCs/>
        </w:rPr>
        <w:t xml:space="preserve"> valora positivamente </w:t>
      </w:r>
      <w:r w:rsidRPr="001B7F79">
        <w:t>la influencia del cambio para afrontar las necesidades y demandas del mercado</w:t>
      </w:r>
      <w:r w:rsidR="00F41900">
        <w:t>.</w:t>
      </w:r>
    </w:p>
    <w:p w14:paraId="24F029BD" w14:textId="3DEFA926" w:rsidR="00F41900" w:rsidRDefault="00F41900" w:rsidP="00F41900">
      <w:pPr>
        <w:numPr>
          <w:ilvl w:val="0"/>
          <w:numId w:val="30"/>
        </w:numPr>
        <w:rPr>
          <w:b/>
          <w:bCs/>
        </w:rPr>
      </w:pPr>
      <w:r w:rsidRPr="001B7F79">
        <w:t>Los directivos valoran con un 8 sobre 10</w:t>
      </w:r>
      <w:r w:rsidRPr="00F41900">
        <w:rPr>
          <w:b/>
          <w:bCs/>
        </w:rPr>
        <w:t xml:space="preserve"> </w:t>
      </w:r>
      <w:r w:rsidRPr="001B7F79">
        <w:t>los cambios en espacios colaborativos y de socializació</w:t>
      </w:r>
      <w:r w:rsidR="00D7320A">
        <w:t xml:space="preserve">n, lo </w:t>
      </w:r>
      <w:r w:rsidRPr="001B7F79">
        <w:t>que</w:t>
      </w:r>
      <w:r w:rsidRPr="00F41900">
        <w:rPr>
          <w:b/>
          <w:bCs/>
        </w:rPr>
        <w:t xml:space="preserve"> favorece la ruptura de silos y potencia la innovación.</w:t>
      </w:r>
    </w:p>
    <w:p w14:paraId="2CDB72EA" w14:textId="4B18AF9D" w:rsidR="00BD6C5A" w:rsidRPr="00BD6C5A" w:rsidRDefault="00BD6C5A" w:rsidP="00BD6C5A">
      <w:pPr>
        <w:numPr>
          <w:ilvl w:val="0"/>
          <w:numId w:val="30"/>
        </w:numPr>
      </w:pPr>
      <w:r>
        <w:t>U</w:t>
      </w:r>
      <w:r w:rsidRPr="00CF788D">
        <w:t xml:space="preserve">n </w:t>
      </w:r>
      <w:r w:rsidRPr="00CF788D">
        <w:rPr>
          <w:b/>
          <w:bCs/>
        </w:rPr>
        <w:t xml:space="preserve">63% de las </w:t>
      </w:r>
      <w:r w:rsidRPr="00DB53D3">
        <w:rPr>
          <w:b/>
          <w:bCs/>
        </w:rPr>
        <w:t>compañías</w:t>
      </w:r>
      <w:r w:rsidRPr="001B7F79">
        <w:rPr>
          <w:b/>
          <w:bCs/>
        </w:rPr>
        <w:t xml:space="preserve"> valoran la sostenibilidad como un factor decisivo</w:t>
      </w:r>
      <w:r w:rsidRPr="00CF788D">
        <w:t xml:space="preserve"> en el rediseño de sus oficinas, priorizando la optimización del consumo energético y el uso de materiales sostenibles</w:t>
      </w:r>
      <w:r w:rsidRPr="00CF788D">
        <w:rPr>
          <w:rFonts w:ascii="Arial" w:hAnsi="Arial" w:cs="Arial"/>
        </w:rPr>
        <w:t>​</w:t>
      </w:r>
      <w:r>
        <w:rPr>
          <w:rFonts w:ascii="Arial" w:hAnsi="Arial" w:cs="Arial"/>
        </w:rPr>
        <w:t>.</w:t>
      </w:r>
    </w:p>
    <w:p w14:paraId="610909C5" w14:textId="77777777" w:rsidR="00DB53D3" w:rsidRDefault="00DB53D3" w:rsidP="00DB53D3">
      <w:pPr>
        <w:pStyle w:val="Prrafodelista"/>
      </w:pPr>
    </w:p>
    <w:p w14:paraId="034E8715" w14:textId="6707C3CC" w:rsidR="00DA0D58" w:rsidRPr="00774C75" w:rsidRDefault="00DA0D58" w:rsidP="00227653">
      <w:pPr>
        <w:jc w:val="both"/>
        <w:rPr>
          <w:b/>
          <w:bCs/>
        </w:rPr>
      </w:pPr>
      <w:r>
        <w:rPr>
          <w:b/>
          <w:bCs/>
        </w:rPr>
        <w:t>Oficinas que atraen a las personas</w:t>
      </w:r>
    </w:p>
    <w:p w14:paraId="2CEB119B" w14:textId="16098B5E" w:rsidR="00894AE1" w:rsidRPr="001B7F79" w:rsidRDefault="00DA0D58" w:rsidP="00552A87">
      <w:pPr>
        <w:jc w:val="both"/>
      </w:pPr>
      <w:r w:rsidRPr="00DA0D58">
        <w:t xml:space="preserve">El </w:t>
      </w:r>
      <w:r w:rsidRPr="00DA0D58">
        <w:rPr>
          <w:b/>
          <w:bCs/>
        </w:rPr>
        <w:t>bienestar de los empleados y la gestión del talento</w:t>
      </w:r>
      <w:r w:rsidRPr="00DA0D58">
        <w:t xml:space="preserve"> se ha convertido en un </w:t>
      </w:r>
      <w:r w:rsidRPr="00DA0D58">
        <w:rPr>
          <w:b/>
          <w:bCs/>
        </w:rPr>
        <w:t>pilar estratégico fundamental</w:t>
      </w:r>
      <w:r w:rsidRPr="00DA0D58">
        <w:t xml:space="preserve"> para las empresas en España. Según el informe </w:t>
      </w:r>
      <w:r w:rsidRPr="00DA0D58">
        <w:rPr>
          <w:b/>
          <w:bCs/>
        </w:rPr>
        <w:t>"Revela 2024"</w:t>
      </w:r>
      <w:r w:rsidRPr="00DA0D58">
        <w:t xml:space="preserve">, </w:t>
      </w:r>
      <w:r w:rsidR="005C1BEF">
        <w:t>l</w:t>
      </w:r>
      <w:r w:rsidRPr="00DA0D58">
        <w:t xml:space="preserve">os entornos laborales </w:t>
      </w:r>
      <w:r>
        <w:t>buscan</w:t>
      </w:r>
      <w:r w:rsidRPr="00DA0D58">
        <w:t xml:space="preserve"> fomentar un ambiente que </w:t>
      </w:r>
      <w:r w:rsidRPr="00DA0D58">
        <w:rPr>
          <w:b/>
          <w:bCs/>
        </w:rPr>
        <w:t xml:space="preserve">atraiga, </w:t>
      </w:r>
      <w:r>
        <w:rPr>
          <w:b/>
          <w:bCs/>
        </w:rPr>
        <w:t>desarrolle y</w:t>
      </w:r>
      <w:r w:rsidRPr="00DA0D58">
        <w:rPr>
          <w:b/>
          <w:bCs/>
        </w:rPr>
        <w:t xml:space="preserve"> motive al talento</w:t>
      </w:r>
      <w:r w:rsidRPr="00DA0D58">
        <w:t>, alineando los espacios físicos con las necesidades emocionales y profesionales de los trabajadores</w:t>
      </w:r>
      <w:r>
        <w:t xml:space="preserve">. </w:t>
      </w:r>
      <w:r w:rsidR="00552A87">
        <w:t xml:space="preserve">En este sentido, </w:t>
      </w:r>
      <w:r w:rsidR="00552A87" w:rsidRPr="001B7F79">
        <w:rPr>
          <w:b/>
          <w:bCs/>
        </w:rPr>
        <w:t>el 75% de las empresas</w:t>
      </w:r>
      <w:r w:rsidR="00552A87">
        <w:t xml:space="preserve"> incluidas en el estudio considera que el cambio de oficina ha </w:t>
      </w:r>
      <w:r w:rsidR="00552A87" w:rsidRPr="001B7F79">
        <w:rPr>
          <w:b/>
          <w:bCs/>
        </w:rPr>
        <w:t>facilitado el proceso de atracción y retención del talento</w:t>
      </w:r>
      <w:r w:rsidR="00552A87">
        <w:t>.</w:t>
      </w:r>
    </w:p>
    <w:p w14:paraId="2CEF92BB" w14:textId="55D1C706" w:rsidR="00DA0D58" w:rsidRPr="00DA0D58" w:rsidRDefault="00DA0D58" w:rsidP="00DA0D58">
      <w:pPr>
        <w:jc w:val="both"/>
      </w:pPr>
      <w:r w:rsidRPr="00DA0D58">
        <w:t>El informe subraya</w:t>
      </w:r>
      <w:r w:rsidR="00552A87">
        <w:t xml:space="preserve"> </w:t>
      </w:r>
      <w:r w:rsidRPr="00DA0D58">
        <w:t xml:space="preserve">que la transformación del espacio de trabajo fortalece la </w:t>
      </w:r>
      <w:r w:rsidRPr="00DA0D58">
        <w:rPr>
          <w:b/>
          <w:bCs/>
        </w:rPr>
        <w:t>imagen interna de la marca</w:t>
      </w:r>
      <w:r w:rsidRPr="00DA0D58">
        <w:t xml:space="preserve"> y fomenta un </w:t>
      </w:r>
      <w:r w:rsidRPr="00DA0D58">
        <w:rPr>
          <w:b/>
          <w:bCs/>
        </w:rPr>
        <w:t>mayor sentido de pertenencia</w:t>
      </w:r>
      <w:r w:rsidRPr="00DA0D58">
        <w:t xml:space="preserve"> entre los empleados. El </w:t>
      </w:r>
      <w:r w:rsidRPr="00DA0D58">
        <w:rPr>
          <w:b/>
          <w:bCs/>
        </w:rPr>
        <w:t>83% de los directivos</w:t>
      </w:r>
      <w:r w:rsidRPr="00DA0D58">
        <w:t xml:space="preserve"> participantes en el estudio confirma que </w:t>
      </w:r>
      <w:r w:rsidR="001F0823">
        <w:t>el nuevo entorno</w:t>
      </w:r>
      <w:r w:rsidRPr="00DA0D58">
        <w:t xml:space="preserve"> genera un impacto positivo o muy positivo en el </w:t>
      </w:r>
      <w:r w:rsidRPr="00DA0D58">
        <w:rPr>
          <w:b/>
          <w:bCs/>
        </w:rPr>
        <w:t>bienestar de los trabajadores</w:t>
      </w:r>
      <w:r w:rsidRPr="00DA0D58">
        <w:t>.</w:t>
      </w:r>
    </w:p>
    <w:p w14:paraId="7DDCE400" w14:textId="64FB1015" w:rsidR="00DA0D58" w:rsidRPr="00DA0D58" w:rsidRDefault="00DA0D58" w:rsidP="00DA0D58">
      <w:pPr>
        <w:jc w:val="both"/>
      </w:pPr>
      <w:r w:rsidRPr="00DA0D58">
        <w:t xml:space="preserve">Este efecto es especialmente destacado en el </w:t>
      </w:r>
      <w:r w:rsidRPr="00DA0D58">
        <w:rPr>
          <w:b/>
          <w:bCs/>
        </w:rPr>
        <w:t>sector tecnológico</w:t>
      </w:r>
      <w:r w:rsidRPr="00DA0D58">
        <w:t xml:space="preserve">, donde </w:t>
      </w:r>
      <w:r w:rsidRPr="00DA0D58">
        <w:rPr>
          <w:b/>
          <w:bCs/>
        </w:rPr>
        <w:t>casi el 90% de las empresas</w:t>
      </w:r>
      <w:r w:rsidRPr="00DA0D58">
        <w:t xml:space="preserve"> ha identificado el rediseño de sus oficinas como un factor clave para mejorar el bienestar de sus equipos. Además, </w:t>
      </w:r>
      <w:r>
        <w:t xml:space="preserve">el </w:t>
      </w:r>
      <w:r w:rsidRPr="00DA0D58">
        <w:rPr>
          <w:b/>
          <w:bCs/>
        </w:rPr>
        <w:t>63% de las organizaciones</w:t>
      </w:r>
      <w:r w:rsidRPr="00DA0D58">
        <w:t xml:space="preserve"> afirma que la </w:t>
      </w:r>
      <w:r>
        <w:t>transformación</w:t>
      </w:r>
      <w:r w:rsidRPr="00DA0D58">
        <w:t xml:space="preserve"> del espacio ha incrementado significativamente la percepción interna de la marca, creando un entorno que genera </w:t>
      </w:r>
      <w:r w:rsidRPr="00DA0D58">
        <w:rPr>
          <w:b/>
          <w:bCs/>
        </w:rPr>
        <w:t>orgullo y compromiso</w:t>
      </w:r>
      <w:r w:rsidRPr="00DA0D58">
        <w:t xml:space="preserve"> entre los empleados</w:t>
      </w:r>
      <w:r>
        <w:t>.</w:t>
      </w:r>
    </w:p>
    <w:p w14:paraId="18C3AFD4" w14:textId="6415B5B8" w:rsidR="00A651E2" w:rsidRDefault="00A651E2" w:rsidP="00573135">
      <w:pPr>
        <w:jc w:val="both"/>
      </w:pPr>
      <w:r w:rsidRPr="00A651E2">
        <w:t xml:space="preserve">En </w:t>
      </w:r>
      <w:r>
        <w:t>definitiva</w:t>
      </w:r>
      <w:r w:rsidRPr="00A651E2">
        <w:t xml:space="preserve">, el informe </w:t>
      </w:r>
      <w:r w:rsidRPr="00A651E2">
        <w:rPr>
          <w:b/>
          <w:bCs/>
        </w:rPr>
        <w:t>"Revela 2024"</w:t>
      </w:r>
      <w:r w:rsidRPr="00A651E2">
        <w:t xml:space="preserve"> de </w:t>
      </w:r>
      <w:proofErr w:type="spellStart"/>
      <w:r w:rsidRPr="00A651E2">
        <w:t>Steelcase</w:t>
      </w:r>
      <w:proofErr w:type="spellEnd"/>
      <w:r w:rsidRPr="00A651E2">
        <w:t xml:space="preserve"> España demuestra que la transformación de los espacios de trabajo va más allá del diseño físico, consolidándose como una </w:t>
      </w:r>
      <w:r w:rsidRPr="00A651E2">
        <w:rPr>
          <w:b/>
          <w:bCs/>
        </w:rPr>
        <w:t>palanca estratégica</w:t>
      </w:r>
      <w:r w:rsidRPr="00A651E2">
        <w:t xml:space="preserve"> que impulsa el bienestar, la productividad y la atracción del talento. En un entorno empresarial en constante evolución, las organizaciones que integran estas prácticas no solo mejoran su </w:t>
      </w:r>
      <w:r>
        <w:t>competitividad y eficiencia</w:t>
      </w:r>
      <w:r w:rsidRPr="00A651E2">
        <w:t>, sino que refuerzan su imagen de marca y su capacidad para competir en el mercado. La oficina del futuro no es solo un lugar donde se trabaja, sino un entorno que inspira</w:t>
      </w:r>
      <w:r>
        <w:t xml:space="preserve">, </w:t>
      </w:r>
      <w:r w:rsidRPr="00A651E2">
        <w:t>conecta y permite crecer.</w:t>
      </w:r>
    </w:p>
    <w:p w14:paraId="5BC8F053" w14:textId="76E21DA8" w:rsidR="00A651E2" w:rsidRPr="006C66CB" w:rsidRDefault="0055694B" w:rsidP="00573135">
      <w:pPr>
        <w:jc w:val="both"/>
      </w:pPr>
      <w:hyperlink r:id="rId11" w:history="1">
        <w:r w:rsidR="00A651E2" w:rsidRPr="0055694B">
          <w:rPr>
            <w:rStyle w:val="Hipervnculo"/>
          </w:rPr>
          <w:t>Puede</w:t>
        </w:r>
        <w:r w:rsidR="003267D2" w:rsidRPr="0055694B">
          <w:rPr>
            <w:rStyle w:val="Hipervnculo"/>
          </w:rPr>
          <w:t>s</w:t>
        </w:r>
        <w:r w:rsidR="00A651E2" w:rsidRPr="0055694B">
          <w:rPr>
            <w:rStyle w:val="Hipervnculo"/>
          </w:rPr>
          <w:t xml:space="preserve"> descargar el informe completo aquí:</w:t>
        </w:r>
      </w:hyperlink>
      <w:r w:rsidR="00A651E2">
        <w:t xml:space="preserve"> </w:t>
      </w:r>
    </w:p>
    <w:p w14:paraId="6324DC32" w14:textId="3A2F2552" w:rsidR="60F10C1A" w:rsidRPr="00774C75" w:rsidRDefault="60F10C1A" w:rsidP="70A82DE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774C75">
        <w:rPr>
          <w:noProof/>
          <w:sz w:val="18"/>
          <w:szCs w:val="18"/>
        </w:rPr>
        <w:drawing>
          <wp:inline distT="0" distB="0" distL="0" distR="0" wp14:anchorId="2C8E0972" wp14:editId="508F2EB2">
            <wp:extent cx="200025" cy="171450"/>
            <wp:effectExtent l="0" t="0" r="0" b="0"/>
            <wp:docPr id="230670891" name="Imagen 23067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3">
        <w:r w:rsidRPr="00774C75">
          <w:rPr>
            <w:rStyle w:val="Hipervnculo"/>
            <w:rFonts w:ascii="Calibri" w:eastAsia="Calibri" w:hAnsi="Calibri" w:cs="Calibri"/>
            <w:sz w:val="20"/>
            <w:szCs w:val="20"/>
          </w:rPr>
          <w:t>@SteelcaseIberia</w:t>
        </w:r>
      </w:hyperlink>
      <w:r w:rsidRPr="00774C75">
        <w:rPr>
          <w:rStyle w:val="eop"/>
          <w:rFonts w:ascii="Calibri" w:eastAsia="Calibri" w:hAnsi="Calibri" w:cs="Calibri"/>
          <w:color w:val="000000" w:themeColor="text1"/>
          <w:sz w:val="20"/>
          <w:szCs w:val="20"/>
        </w:rPr>
        <w:t> </w:t>
      </w:r>
    </w:p>
    <w:p w14:paraId="219181B7" w14:textId="1DF6B396" w:rsidR="60F10C1A" w:rsidRPr="00774C75" w:rsidRDefault="60F10C1A" w:rsidP="70A82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74C75">
        <w:rPr>
          <w:noProof/>
          <w:sz w:val="18"/>
          <w:szCs w:val="18"/>
        </w:rPr>
        <w:drawing>
          <wp:inline distT="0" distB="0" distL="0" distR="0" wp14:anchorId="4AD979DD" wp14:editId="4C6549B8">
            <wp:extent cx="171450" cy="171450"/>
            <wp:effectExtent l="0" t="0" r="0" b="0"/>
            <wp:docPr id="1708806887" name="Imagen 170880688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>
        <w:proofErr w:type="spellStart"/>
        <w:r w:rsidRPr="00774C75">
          <w:rPr>
            <w:rStyle w:val="Hipervnculo"/>
            <w:rFonts w:ascii="Calibri" w:eastAsia="Calibri" w:hAnsi="Calibri" w:cs="Calibri"/>
            <w:sz w:val="20"/>
            <w:szCs w:val="20"/>
          </w:rPr>
          <w:t>Steelcase</w:t>
        </w:r>
        <w:proofErr w:type="spellEnd"/>
        <w:r w:rsidRPr="00774C75">
          <w:rPr>
            <w:rStyle w:val="Hipervnculo"/>
            <w:rFonts w:ascii="Calibri" w:eastAsia="Calibri" w:hAnsi="Calibri" w:cs="Calibri"/>
            <w:sz w:val="20"/>
            <w:szCs w:val="20"/>
          </w:rPr>
          <w:t xml:space="preserve"> Iberia</w:t>
        </w:r>
      </w:hyperlink>
      <w:r w:rsidRPr="00774C75">
        <w:rPr>
          <w:rStyle w:val="eop"/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14:paraId="2EBC6EE8" w14:textId="67396572" w:rsidR="60F10C1A" w:rsidRPr="00774C75" w:rsidRDefault="60F10C1A" w:rsidP="70A82DE5">
      <w:pPr>
        <w:spacing w:after="0" w:line="240" w:lineRule="auto"/>
        <w:jc w:val="both"/>
        <w:rPr>
          <w:rFonts w:ascii="Calibri" w:eastAsia="Calibri" w:hAnsi="Calibri" w:cs="Calibri"/>
          <w:color w:val="0000FF"/>
          <w:sz w:val="20"/>
          <w:szCs w:val="20"/>
        </w:rPr>
      </w:pPr>
      <w:r w:rsidRPr="00774C75">
        <w:rPr>
          <w:noProof/>
          <w:sz w:val="18"/>
          <w:szCs w:val="18"/>
        </w:rPr>
        <w:drawing>
          <wp:inline distT="0" distB="0" distL="0" distR="0" wp14:anchorId="35778D79" wp14:editId="78F2F2D2">
            <wp:extent cx="190500" cy="171450"/>
            <wp:effectExtent l="0" t="0" r="0" b="0"/>
            <wp:docPr id="510300526" name="Imagen 510300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7">
        <w:proofErr w:type="spellStart"/>
        <w:r w:rsidRPr="00774C75">
          <w:rPr>
            <w:rStyle w:val="Hipervnculo"/>
            <w:rFonts w:ascii="Calibri" w:eastAsia="Calibri" w:hAnsi="Calibri" w:cs="Calibri"/>
            <w:sz w:val="20"/>
            <w:szCs w:val="20"/>
          </w:rPr>
          <w:t>Steelcase</w:t>
        </w:r>
        <w:proofErr w:type="spellEnd"/>
        <w:r w:rsidRPr="00774C75">
          <w:rPr>
            <w:rStyle w:val="Hipervnculo"/>
            <w:rFonts w:ascii="Calibri" w:eastAsia="Calibri" w:hAnsi="Calibri" w:cs="Calibri"/>
            <w:sz w:val="20"/>
            <w:szCs w:val="20"/>
          </w:rPr>
          <w:t xml:space="preserve"> Iberia</w:t>
        </w:r>
      </w:hyperlink>
      <w:r w:rsidRPr="00774C75">
        <w:rPr>
          <w:rStyle w:val="eop"/>
          <w:rFonts w:ascii="Calibri" w:eastAsia="Calibri" w:hAnsi="Calibri" w:cs="Calibri"/>
          <w:color w:val="0000FF"/>
          <w:sz w:val="20"/>
          <w:szCs w:val="20"/>
        </w:rPr>
        <w:t> </w:t>
      </w:r>
    </w:p>
    <w:p w14:paraId="36A11FA3" w14:textId="55EBB18C" w:rsidR="60F10C1A" w:rsidRPr="00774C75" w:rsidRDefault="60F10C1A" w:rsidP="70A82DE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774C75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21485FDB" w14:textId="09A80043" w:rsidR="60F10C1A" w:rsidRPr="00774C75" w:rsidRDefault="60F10C1A" w:rsidP="70A82DE5">
      <w:pPr>
        <w:spacing w:after="0" w:line="240" w:lineRule="auto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774C75">
        <w:rPr>
          <w:rStyle w:val="normaltextrun"/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Para más información: </w:t>
      </w:r>
      <w:r w:rsidRPr="00774C75">
        <w:rPr>
          <w:rStyle w:val="scxw143143712"/>
          <w:rFonts w:ascii="Calibri" w:eastAsia="Calibri" w:hAnsi="Calibri" w:cs="Calibri"/>
          <w:color w:val="000000" w:themeColor="text1"/>
          <w:sz w:val="18"/>
          <w:szCs w:val="18"/>
        </w:rPr>
        <w:t> </w:t>
      </w:r>
      <w:r w:rsidRPr="00774C75">
        <w:rPr>
          <w:sz w:val="18"/>
          <w:szCs w:val="18"/>
        </w:rPr>
        <w:br/>
      </w:r>
      <w:r w:rsidRPr="00774C75">
        <w:rPr>
          <w:rStyle w:val="scxw143143712"/>
          <w:rFonts w:ascii="Calibri" w:eastAsia="Calibri" w:hAnsi="Calibri" w:cs="Calibri"/>
          <w:color w:val="000000" w:themeColor="text1"/>
          <w:sz w:val="18"/>
          <w:szCs w:val="18"/>
        </w:rPr>
        <w:t>ATREVIA |   </w:t>
      </w:r>
    </w:p>
    <w:p w14:paraId="2BD85FFD" w14:textId="299740E3" w:rsidR="009F6976" w:rsidRPr="00774C75" w:rsidRDefault="60F10C1A" w:rsidP="00414D57">
      <w:pPr>
        <w:jc w:val="both"/>
        <w:rPr>
          <w:rStyle w:val="normaltextrun"/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 w:rsidRPr="00774C75">
        <w:rPr>
          <w:rStyle w:val="normaltextrun"/>
          <w:rFonts w:ascii="Calibri" w:eastAsia="Calibri" w:hAnsi="Calibri" w:cs="Calibri"/>
          <w:b/>
          <w:bCs/>
          <w:color w:val="000000" w:themeColor="text1"/>
          <w:sz w:val="18"/>
          <w:szCs w:val="18"/>
        </w:rPr>
        <w:t>Jennifer Santos</w:t>
      </w:r>
      <w:r w:rsidRPr="00774C75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r w:rsidR="00D75897" w:rsidRPr="00774C75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</w:rPr>
        <w:t>616 74 59 11</w:t>
      </w:r>
      <w:r w:rsidRPr="00774C75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hyperlink r:id="rId18" w:history="1">
        <w:r w:rsidR="007A0E67" w:rsidRPr="00774C75">
          <w:rPr>
            <w:rStyle w:val="Hipervnculo"/>
            <w:rFonts w:ascii="Calibri" w:eastAsia="Calibri" w:hAnsi="Calibri" w:cs="Calibri"/>
            <w:sz w:val="18"/>
            <w:szCs w:val="18"/>
          </w:rPr>
          <w:t>jsantos@atevia.com</w:t>
        </w:r>
      </w:hyperlink>
    </w:p>
    <w:p w14:paraId="319F942C" w14:textId="4DE5925A" w:rsidR="00414D57" w:rsidRDefault="00414D57" w:rsidP="005650D4">
      <w:pPr>
        <w:jc w:val="both"/>
        <w:rPr>
          <w:sz w:val="24"/>
          <w:szCs w:val="24"/>
        </w:rPr>
      </w:pPr>
      <w:r w:rsidRPr="00774C75">
        <w:rPr>
          <w:rStyle w:val="normaltextrun"/>
          <w:rFonts w:ascii="Calibri" w:eastAsia="Calibri" w:hAnsi="Calibri" w:cs="Calibri"/>
          <w:b/>
          <w:bCs/>
          <w:color w:val="000000" w:themeColor="text1"/>
          <w:sz w:val="18"/>
          <w:szCs w:val="18"/>
        </w:rPr>
        <w:t>Alberto Estévez</w:t>
      </w:r>
      <w:r w:rsidRPr="00774C75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</w:rPr>
        <w:t xml:space="preserve"> 672 44 70 12 </w:t>
      </w:r>
      <w:hyperlink r:id="rId19" w:history="1">
        <w:r w:rsidRPr="00774C75">
          <w:rPr>
            <w:rStyle w:val="Hipervnculo"/>
            <w:rFonts w:ascii="Calibri" w:eastAsia="Calibri" w:hAnsi="Calibri" w:cs="Calibri"/>
            <w:sz w:val="18"/>
            <w:szCs w:val="18"/>
          </w:rPr>
          <w:t>aestevez@atrevia.com</w:t>
        </w:r>
      </w:hyperlink>
      <w:r w:rsidRPr="70A82DE5">
        <w:rPr>
          <w:rStyle w:val="normaltextrun"/>
          <w:rFonts w:ascii="Calibri" w:eastAsia="Calibri" w:hAnsi="Calibri" w:cs="Calibri"/>
          <w:color w:val="000000" w:themeColor="text1"/>
        </w:rPr>
        <w:t> </w:t>
      </w:r>
    </w:p>
    <w:sectPr w:rsidR="00414D57">
      <w:headerReference w:type="default" r:id="rId20"/>
      <w:footerReference w:type="default" r:id="rId2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6E4A" w14:textId="77777777" w:rsidR="00F12F5B" w:rsidRDefault="00F12F5B">
      <w:pPr>
        <w:spacing w:after="0" w:line="240" w:lineRule="auto"/>
      </w:pPr>
      <w:r>
        <w:separator/>
      </w:r>
    </w:p>
  </w:endnote>
  <w:endnote w:type="continuationSeparator" w:id="0">
    <w:p w14:paraId="1A07414A" w14:textId="77777777" w:rsidR="00F12F5B" w:rsidRDefault="00F12F5B">
      <w:pPr>
        <w:spacing w:after="0" w:line="240" w:lineRule="auto"/>
      </w:pPr>
      <w:r>
        <w:continuationSeparator/>
      </w:r>
    </w:p>
  </w:endnote>
  <w:endnote w:type="continuationNotice" w:id="1">
    <w:p w14:paraId="4441C7E8" w14:textId="77777777" w:rsidR="00F12F5B" w:rsidRDefault="00F12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A82DE5" w14:paraId="5F9C4EED" w14:textId="77777777" w:rsidTr="70A82DE5">
      <w:trPr>
        <w:trHeight w:val="300"/>
      </w:trPr>
      <w:tc>
        <w:tcPr>
          <w:tcW w:w="3005" w:type="dxa"/>
        </w:tcPr>
        <w:p w14:paraId="2D23736E" w14:textId="364CE58A" w:rsidR="70A82DE5" w:rsidRDefault="70A82DE5" w:rsidP="70A82DE5">
          <w:pPr>
            <w:pStyle w:val="Encabezado"/>
            <w:ind w:left="-115"/>
          </w:pPr>
        </w:p>
      </w:tc>
      <w:tc>
        <w:tcPr>
          <w:tcW w:w="3005" w:type="dxa"/>
        </w:tcPr>
        <w:p w14:paraId="6253207F" w14:textId="3105BC71" w:rsidR="70A82DE5" w:rsidRDefault="70A82DE5" w:rsidP="70A82DE5">
          <w:pPr>
            <w:pStyle w:val="Encabezado"/>
            <w:jc w:val="center"/>
          </w:pPr>
        </w:p>
      </w:tc>
      <w:tc>
        <w:tcPr>
          <w:tcW w:w="3005" w:type="dxa"/>
        </w:tcPr>
        <w:p w14:paraId="655FA8BE" w14:textId="7F78E022" w:rsidR="70A82DE5" w:rsidRDefault="70A82DE5" w:rsidP="70A82DE5">
          <w:pPr>
            <w:pStyle w:val="Encabezado"/>
            <w:ind w:right="-115"/>
            <w:jc w:val="right"/>
          </w:pPr>
        </w:p>
      </w:tc>
    </w:tr>
  </w:tbl>
  <w:p w14:paraId="7B2658EC" w14:textId="100A2533" w:rsidR="70A82DE5" w:rsidRDefault="70A82DE5" w:rsidP="70A82D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88967" w14:textId="77777777" w:rsidR="00F12F5B" w:rsidRDefault="00F12F5B">
      <w:pPr>
        <w:spacing w:after="0" w:line="240" w:lineRule="auto"/>
      </w:pPr>
      <w:bookmarkStart w:id="0" w:name="_Hlk166227984"/>
      <w:bookmarkEnd w:id="0"/>
      <w:r>
        <w:separator/>
      </w:r>
    </w:p>
  </w:footnote>
  <w:footnote w:type="continuationSeparator" w:id="0">
    <w:p w14:paraId="1FE599EF" w14:textId="77777777" w:rsidR="00F12F5B" w:rsidRDefault="00F12F5B">
      <w:pPr>
        <w:spacing w:after="0" w:line="240" w:lineRule="auto"/>
      </w:pPr>
      <w:r>
        <w:continuationSeparator/>
      </w:r>
    </w:p>
  </w:footnote>
  <w:footnote w:type="continuationNotice" w:id="1">
    <w:p w14:paraId="6519FEAB" w14:textId="77777777" w:rsidR="00F12F5B" w:rsidRDefault="00F12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56C5" w14:textId="7A79C822" w:rsidR="70A82DE5" w:rsidRDefault="70A82DE5" w:rsidP="70A82DE5">
    <w:pPr>
      <w:pStyle w:val="Encabezado"/>
    </w:pPr>
  </w:p>
  <w:p w14:paraId="75748224" w14:textId="53882BC9" w:rsidR="70A82DE5" w:rsidRDefault="70A82DE5" w:rsidP="70A82DE5">
    <w:pPr>
      <w:pStyle w:val="Encabezado"/>
      <w:jc w:val="right"/>
    </w:pPr>
    <w:r>
      <w:rPr>
        <w:noProof/>
      </w:rPr>
      <w:drawing>
        <wp:inline distT="0" distB="0" distL="0" distR="0" wp14:anchorId="14B28358" wp14:editId="7049951B">
          <wp:extent cx="1803355" cy="514377"/>
          <wp:effectExtent l="0" t="0" r="0" b="0"/>
          <wp:docPr id="1194779858" name="Imagen 1194779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/>
                  <a:stretch>
                    <a:fillRect/>
                  </a:stretch>
                </pic:blipFill>
                <pic:spPr>
                  <a:xfrm>
                    <a:off x="0" y="0"/>
                    <a:ext cx="1803355" cy="514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4772"/>
    <w:multiLevelType w:val="hybridMultilevel"/>
    <w:tmpl w:val="24C29D9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8F0F3"/>
    <w:multiLevelType w:val="hybridMultilevel"/>
    <w:tmpl w:val="27484DA6"/>
    <w:lvl w:ilvl="0" w:tplc="27B8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C37B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5C6C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ED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6F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40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6E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9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07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6B3F"/>
    <w:multiLevelType w:val="hybridMultilevel"/>
    <w:tmpl w:val="EAE8825E"/>
    <w:lvl w:ilvl="0" w:tplc="B194F9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0E3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2E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82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0A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83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C5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4A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2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4309"/>
    <w:multiLevelType w:val="hybridMultilevel"/>
    <w:tmpl w:val="F044F8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1E2E81"/>
    <w:multiLevelType w:val="hybridMultilevel"/>
    <w:tmpl w:val="953CCD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9F06C"/>
    <w:multiLevelType w:val="hybridMultilevel"/>
    <w:tmpl w:val="D228C342"/>
    <w:lvl w:ilvl="0" w:tplc="5DE20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A6A2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CBC5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40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29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04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0B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06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A9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D76DC"/>
    <w:multiLevelType w:val="hybridMultilevel"/>
    <w:tmpl w:val="48FC75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E93F3B"/>
    <w:multiLevelType w:val="hybridMultilevel"/>
    <w:tmpl w:val="ED3CB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5403D"/>
    <w:multiLevelType w:val="hybridMultilevel"/>
    <w:tmpl w:val="3648B5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DC5C58"/>
    <w:multiLevelType w:val="hybridMultilevel"/>
    <w:tmpl w:val="ED50C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24DCA"/>
    <w:multiLevelType w:val="hybridMultilevel"/>
    <w:tmpl w:val="5C6AC564"/>
    <w:lvl w:ilvl="0" w:tplc="0B8C6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2EF0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AF01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4C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C9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4F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24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6A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C1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B5999"/>
    <w:multiLevelType w:val="hybridMultilevel"/>
    <w:tmpl w:val="FD648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853FB"/>
    <w:multiLevelType w:val="hybridMultilevel"/>
    <w:tmpl w:val="53FE967C"/>
    <w:lvl w:ilvl="0" w:tplc="B538A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C7AF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BD06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87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6C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4B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29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64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EC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AA508"/>
    <w:multiLevelType w:val="hybridMultilevel"/>
    <w:tmpl w:val="2FD8007C"/>
    <w:lvl w:ilvl="0" w:tplc="E59E7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4D81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994E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CA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C2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E9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09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29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29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D5355"/>
    <w:multiLevelType w:val="hybridMultilevel"/>
    <w:tmpl w:val="54CA5FC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266B80"/>
    <w:multiLevelType w:val="hybridMultilevel"/>
    <w:tmpl w:val="94BA15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A7359B"/>
    <w:multiLevelType w:val="hybridMultilevel"/>
    <w:tmpl w:val="6FEAE3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3768A"/>
    <w:multiLevelType w:val="hybridMultilevel"/>
    <w:tmpl w:val="1CE8386C"/>
    <w:lvl w:ilvl="0" w:tplc="FA7E4A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137DF6"/>
    <w:multiLevelType w:val="hybridMultilevel"/>
    <w:tmpl w:val="1890C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945AE"/>
    <w:multiLevelType w:val="hybridMultilevel"/>
    <w:tmpl w:val="CC8224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D8C156F"/>
    <w:multiLevelType w:val="hybridMultilevel"/>
    <w:tmpl w:val="08AE48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7054B"/>
    <w:multiLevelType w:val="hybridMultilevel"/>
    <w:tmpl w:val="6F3A7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C3936"/>
    <w:multiLevelType w:val="hybridMultilevel"/>
    <w:tmpl w:val="2E34E10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68525D"/>
    <w:multiLevelType w:val="hybridMultilevel"/>
    <w:tmpl w:val="1C0C6A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C2B789"/>
    <w:multiLevelType w:val="hybridMultilevel"/>
    <w:tmpl w:val="B80A0556"/>
    <w:lvl w:ilvl="0" w:tplc="EE328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CED4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1562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A5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28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C7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CC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A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2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C7F23"/>
    <w:multiLevelType w:val="hybridMultilevel"/>
    <w:tmpl w:val="816A4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D6C3B"/>
    <w:multiLevelType w:val="hybridMultilevel"/>
    <w:tmpl w:val="63287B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720E0"/>
    <w:multiLevelType w:val="hybridMultilevel"/>
    <w:tmpl w:val="345AE7AC"/>
    <w:lvl w:ilvl="0" w:tplc="46F46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8E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69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CD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C6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2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E0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C6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EA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82528"/>
    <w:multiLevelType w:val="multilevel"/>
    <w:tmpl w:val="2E16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6F463A"/>
    <w:multiLevelType w:val="hybridMultilevel"/>
    <w:tmpl w:val="475A949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2830612">
    <w:abstractNumId w:val="27"/>
  </w:num>
  <w:num w:numId="2" w16cid:durableId="676494269">
    <w:abstractNumId w:val="16"/>
  </w:num>
  <w:num w:numId="3" w16cid:durableId="1469930175">
    <w:abstractNumId w:val="3"/>
  </w:num>
  <w:num w:numId="4" w16cid:durableId="1926302277">
    <w:abstractNumId w:val="9"/>
  </w:num>
  <w:num w:numId="5" w16cid:durableId="352146419">
    <w:abstractNumId w:val="18"/>
  </w:num>
  <w:num w:numId="6" w16cid:durableId="1867135093">
    <w:abstractNumId w:val="7"/>
  </w:num>
  <w:num w:numId="7" w16cid:durableId="1187866404">
    <w:abstractNumId w:val="5"/>
  </w:num>
  <w:num w:numId="8" w16cid:durableId="735131423">
    <w:abstractNumId w:val="2"/>
  </w:num>
  <w:num w:numId="9" w16cid:durableId="672755404">
    <w:abstractNumId w:val="1"/>
  </w:num>
  <w:num w:numId="10" w16cid:durableId="885682180">
    <w:abstractNumId w:val="24"/>
  </w:num>
  <w:num w:numId="11" w16cid:durableId="31733392">
    <w:abstractNumId w:val="10"/>
  </w:num>
  <w:num w:numId="12" w16cid:durableId="1176967733">
    <w:abstractNumId w:val="13"/>
  </w:num>
  <w:num w:numId="13" w16cid:durableId="117142193">
    <w:abstractNumId w:val="12"/>
  </w:num>
  <w:num w:numId="14" w16cid:durableId="886139815">
    <w:abstractNumId w:val="11"/>
  </w:num>
  <w:num w:numId="15" w16cid:durableId="1414931784">
    <w:abstractNumId w:val="25"/>
  </w:num>
  <w:num w:numId="16" w16cid:durableId="1861385775">
    <w:abstractNumId w:val="26"/>
  </w:num>
  <w:num w:numId="17" w16cid:durableId="235632270">
    <w:abstractNumId w:val="17"/>
  </w:num>
  <w:num w:numId="18" w16cid:durableId="412750508">
    <w:abstractNumId w:val="0"/>
  </w:num>
  <w:num w:numId="19" w16cid:durableId="581180526">
    <w:abstractNumId w:val="21"/>
  </w:num>
  <w:num w:numId="20" w16cid:durableId="498691069">
    <w:abstractNumId w:val="20"/>
  </w:num>
  <w:num w:numId="21" w16cid:durableId="1816294338">
    <w:abstractNumId w:val="6"/>
  </w:num>
  <w:num w:numId="22" w16cid:durableId="865751621">
    <w:abstractNumId w:val="29"/>
  </w:num>
  <w:num w:numId="23" w16cid:durableId="2033191843">
    <w:abstractNumId w:val="4"/>
  </w:num>
  <w:num w:numId="24" w16cid:durableId="743799511">
    <w:abstractNumId w:val="22"/>
  </w:num>
  <w:num w:numId="25" w16cid:durableId="1460732024">
    <w:abstractNumId w:val="8"/>
  </w:num>
  <w:num w:numId="26" w16cid:durableId="1524441305">
    <w:abstractNumId w:val="14"/>
  </w:num>
  <w:num w:numId="27" w16cid:durableId="1909925405">
    <w:abstractNumId w:val="23"/>
  </w:num>
  <w:num w:numId="28" w16cid:durableId="2090614493">
    <w:abstractNumId w:val="15"/>
  </w:num>
  <w:num w:numId="29" w16cid:durableId="1021206122">
    <w:abstractNumId w:val="19"/>
  </w:num>
  <w:num w:numId="30" w16cid:durableId="1454716274">
    <w:abstractNumId w:val="28"/>
  </w:num>
  <w:num w:numId="31" w16cid:durableId="725579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E46DF"/>
    <w:rsid w:val="00004B9B"/>
    <w:rsid w:val="00004F2A"/>
    <w:rsid w:val="00006853"/>
    <w:rsid w:val="00010A33"/>
    <w:rsid w:val="00014FAA"/>
    <w:rsid w:val="00016A94"/>
    <w:rsid w:val="00020805"/>
    <w:rsid w:val="0002162E"/>
    <w:rsid w:val="000217FA"/>
    <w:rsid w:val="00022334"/>
    <w:rsid w:val="00023CA1"/>
    <w:rsid w:val="00024290"/>
    <w:rsid w:val="00024986"/>
    <w:rsid w:val="00025E84"/>
    <w:rsid w:val="00027B09"/>
    <w:rsid w:val="000305C2"/>
    <w:rsid w:val="00030623"/>
    <w:rsid w:val="00030FAA"/>
    <w:rsid w:val="00032DAD"/>
    <w:rsid w:val="000345BD"/>
    <w:rsid w:val="00037734"/>
    <w:rsid w:val="0004008E"/>
    <w:rsid w:val="00040C07"/>
    <w:rsid w:val="000478BD"/>
    <w:rsid w:val="00047FAC"/>
    <w:rsid w:val="00051825"/>
    <w:rsid w:val="000541FA"/>
    <w:rsid w:val="00054799"/>
    <w:rsid w:val="00054FEA"/>
    <w:rsid w:val="00055211"/>
    <w:rsid w:val="00057455"/>
    <w:rsid w:val="0006005C"/>
    <w:rsid w:val="0006167B"/>
    <w:rsid w:val="000627F2"/>
    <w:rsid w:val="00062B03"/>
    <w:rsid w:val="00063642"/>
    <w:rsid w:val="00063E20"/>
    <w:rsid w:val="000661F4"/>
    <w:rsid w:val="00066930"/>
    <w:rsid w:val="00070670"/>
    <w:rsid w:val="000708C8"/>
    <w:rsid w:val="00072693"/>
    <w:rsid w:val="00074A5A"/>
    <w:rsid w:val="000757D6"/>
    <w:rsid w:val="00076510"/>
    <w:rsid w:val="00080555"/>
    <w:rsid w:val="00082043"/>
    <w:rsid w:val="000829C6"/>
    <w:rsid w:val="00083C06"/>
    <w:rsid w:val="00083EE6"/>
    <w:rsid w:val="00085651"/>
    <w:rsid w:val="00087BEE"/>
    <w:rsid w:val="0009030A"/>
    <w:rsid w:val="00090640"/>
    <w:rsid w:val="000913B3"/>
    <w:rsid w:val="000913EA"/>
    <w:rsid w:val="00092892"/>
    <w:rsid w:val="00093439"/>
    <w:rsid w:val="000A55EC"/>
    <w:rsid w:val="000A620B"/>
    <w:rsid w:val="000A620C"/>
    <w:rsid w:val="000A678C"/>
    <w:rsid w:val="000A73BA"/>
    <w:rsid w:val="000B1A72"/>
    <w:rsid w:val="000B3EFF"/>
    <w:rsid w:val="000B4F70"/>
    <w:rsid w:val="000B76DC"/>
    <w:rsid w:val="000B7EBA"/>
    <w:rsid w:val="000C0424"/>
    <w:rsid w:val="000C0907"/>
    <w:rsid w:val="000C2513"/>
    <w:rsid w:val="000C2FCE"/>
    <w:rsid w:val="000C38C4"/>
    <w:rsid w:val="000C3AB8"/>
    <w:rsid w:val="000C504D"/>
    <w:rsid w:val="000C62AA"/>
    <w:rsid w:val="000C6C31"/>
    <w:rsid w:val="000D1ACE"/>
    <w:rsid w:val="000D4920"/>
    <w:rsid w:val="000D680A"/>
    <w:rsid w:val="000E13C4"/>
    <w:rsid w:val="000E1430"/>
    <w:rsid w:val="000E429B"/>
    <w:rsid w:val="000EEBDC"/>
    <w:rsid w:val="000F1EC8"/>
    <w:rsid w:val="000F234B"/>
    <w:rsid w:val="000F2A04"/>
    <w:rsid w:val="000F2D22"/>
    <w:rsid w:val="000F6464"/>
    <w:rsid w:val="000F7B8E"/>
    <w:rsid w:val="00100D43"/>
    <w:rsid w:val="00101850"/>
    <w:rsid w:val="00101B9A"/>
    <w:rsid w:val="00102089"/>
    <w:rsid w:val="00102CE7"/>
    <w:rsid w:val="00105BB1"/>
    <w:rsid w:val="001078F3"/>
    <w:rsid w:val="00112B20"/>
    <w:rsid w:val="00115D75"/>
    <w:rsid w:val="00116F83"/>
    <w:rsid w:val="001174AE"/>
    <w:rsid w:val="00120B0D"/>
    <w:rsid w:val="00122473"/>
    <w:rsid w:val="00122679"/>
    <w:rsid w:val="001246C3"/>
    <w:rsid w:val="00124D01"/>
    <w:rsid w:val="00125180"/>
    <w:rsid w:val="001255EA"/>
    <w:rsid w:val="0012623B"/>
    <w:rsid w:val="001263BE"/>
    <w:rsid w:val="001272F4"/>
    <w:rsid w:val="00131AE0"/>
    <w:rsid w:val="00136055"/>
    <w:rsid w:val="001360FD"/>
    <w:rsid w:val="00137518"/>
    <w:rsid w:val="00137820"/>
    <w:rsid w:val="00137DCB"/>
    <w:rsid w:val="00140A83"/>
    <w:rsid w:val="00141691"/>
    <w:rsid w:val="00146382"/>
    <w:rsid w:val="0015007D"/>
    <w:rsid w:val="00151ED2"/>
    <w:rsid w:val="001526A4"/>
    <w:rsid w:val="00153C4F"/>
    <w:rsid w:val="00155B08"/>
    <w:rsid w:val="00156578"/>
    <w:rsid w:val="00162AC7"/>
    <w:rsid w:val="00163FBF"/>
    <w:rsid w:val="00165226"/>
    <w:rsid w:val="0016528F"/>
    <w:rsid w:val="00165AC2"/>
    <w:rsid w:val="00167C44"/>
    <w:rsid w:val="00170A10"/>
    <w:rsid w:val="00175423"/>
    <w:rsid w:val="0017551C"/>
    <w:rsid w:val="0017668C"/>
    <w:rsid w:val="00180652"/>
    <w:rsid w:val="001826A0"/>
    <w:rsid w:val="0018294F"/>
    <w:rsid w:val="00182D05"/>
    <w:rsid w:val="00184ABD"/>
    <w:rsid w:val="00185E47"/>
    <w:rsid w:val="001869C5"/>
    <w:rsid w:val="00190936"/>
    <w:rsid w:val="001910FB"/>
    <w:rsid w:val="00195BFF"/>
    <w:rsid w:val="001A1DE4"/>
    <w:rsid w:val="001A442D"/>
    <w:rsid w:val="001A48B0"/>
    <w:rsid w:val="001A6530"/>
    <w:rsid w:val="001A6CA9"/>
    <w:rsid w:val="001A79DD"/>
    <w:rsid w:val="001B12D1"/>
    <w:rsid w:val="001B1E6B"/>
    <w:rsid w:val="001B4E2B"/>
    <w:rsid w:val="001B55C6"/>
    <w:rsid w:val="001B68C5"/>
    <w:rsid w:val="001B6B83"/>
    <w:rsid w:val="001B7300"/>
    <w:rsid w:val="001B7F79"/>
    <w:rsid w:val="001C08DE"/>
    <w:rsid w:val="001C0C46"/>
    <w:rsid w:val="001C2547"/>
    <w:rsid w:val="001C3899"/>
    <w:rsid w:val="001C4585"/>
    <w:rsid w:val="001C4928"/>
    <w:rsid w:val="001C6619"/>
    <w:rsid w:val="001C6CE7"/>
    <w:rsid w:val="001D00D8"/>
    <w:rsid w:val="001D159C"/>
    <w:rsid w:val="001D1DAD"/>
    <w:rsid w:val="001D2C3C"/>
    <w:rsid w:val="001D45CF"/>
    <w:rsid w:val="001D74B9"/>
    <w:rsid w:val="001D75F9"/>
    <w:rsid w:val="001E005F"/>
    <w:rsid w:val="001E09EC"/>
    <w:rsid w:val="001E3D18"/>
    <w:rsid w:val="001E4C1A"/>
    <w:rsid w:val="001E6740"/>
    <w:rsid w:val="001F0823"/>
    <w:rsid w:val="001F13D3"/>
    <w:rsid w:val="001F3321"/>
    <w:rsid w:val="001F6105"/>
    <w:rsid w:val="001F6C41"/>
    <w:rsid w:val="001F7EBD"/>
    <w:rsid w:val="00200072"/>
    <w:rsid w:val="00202466"/>
    <w:rsid w:val="00202D85"/>
    <w:rsid w:val="00205A36"/>
    <w:rsid w:val="00205E74"/>
    <w:rsid w:val="00206234"/>
    <w:rsid w:val="0020652C"/>
    <w:rsid w:val="00206A4A"/>
    <w:rsid w:val="00206E23"/>
    <w:rsid w:val="0020715A"/>
    <w:rsid w:val="00211E8A"/>
    <w:rsid w:val="00212D6A"/>
    <w:rsid w:val="00214466"/>
    <w:rsid w:val="00226E75"/>
    <w:rsid w:val="00227653"/>
    <w:rsid w:val="00236382"/>
    <w:rsid w:val="002363CC"/>
    <w:rsid w:val="002420D3"/>
    <w:rsid w:val="00242888"/>
    <w:rsid w:val="002447B2"/>
    <w:rsid w:val="002464DE"/>
    <w:rsid w:val="002507B8"/>
    <w:rsid w:val="002508F1"/>
    <w:rsid w:val="0025114B"/>
    <w:rsid w:val="00252D66"/>
    <w:rsid w:val="002532AA"/>
    <w:rsid w:val="002541FB"/>
    <w:rsid w:val="0025444A"/>
    <w:rsid w:val="002603F4"/>
    <w:rsid w:val="002624C5"/>
    <w:rsid w:val="00267225"/>
    <w:rsid w:val="0027179F"/>
    <w:rsid w:val="00272968"/>
    <w:rsid w:val="00274500"/>
    <w:rsid w:val="002762D4"/>
    <w:rsid w:val="002762D6"/>
    <w:rsid w:val="0027724C"/>
    <w:rsid w:val="002858D1"/>
    <w:rsid w:val="002867AA"/>
    <w:rsid w:val="00291244"/>
    <w:rsid w:val="00291B0B"/>
    <w:rsid w:val="0029342B"/>
    <w:rsid w:val="00295301"/>
    <w:rsid w:val="002A0AE2"/>
    <w:rsid w:val="002A353D"/>
    <w:rsid w:val="002A4D9F"/>
    <w:rsid w:val="002A5ABF"/>
    <w:rsid w:val="002A6910"/>
    <w:rsid w:val="002A6F98"/>
    <w:rsid w:val="002B5AC3"/>
    <w:rsid w:val="002B6C40"/>
    <w:rsid w:val="002B7AA7"/>
    <w:rsid w:val="002C1CA5"/>
    <w:rsid w:val="002C2419"/>
    <w:rsid w:val="002C365A"/>
    <w:rsid w:val="002C3930"/>
    <w:rsid w:val="002C41F3"/>
    <w:rsid w:val="002C56CD"/>
    <w:rsid w:val="002D1587"/>
    <w:rsid w:val="002D4AD2"/>
    <w:rsid w:val="002D4E5A"/>
    <w:rsid w:val="002D6532"/>
    <w:rsid w:val="002E1619"/>
    <w:rsid w:val="002E3B7D"/>
    <w:rsid w:val="002E501B"/>
    <w:rsid w:val="002F0398"/>
    <w:rsid w:val="002F052D"/>
    <w:rsid w:val="002F05C7"/>
    <w:rsid w:val="002F0A4D"/>
    <w:rsid w:val="002F0DFE"/>
    <w:rsid w:val="002F0E7A"/>
    <w:rsid w:val="002F1F72"/>
    <w:rsid w:val="002F1FC8"/>
    <w:rsid w:val="002F3254"/>
    <w:rsid w:val="002F380B"/>
    <w:rsid w:val="002F6DCF"/>
    <w:rsid w:val="002F6E6C"/>
    <w:rsid w:val="002F715F"/>
    <w:rsid w:val="002F7AC6"/>
    <w:rsid w:val="002F7E3C"/>
    <w:rsid w:val="00300A89"/>
    <w:rsid w:val="0030161B"/>
    <w:rsid w:val="00305342"/>
    <w:rsid w:val="00311FFF"/>
    <w:rsid w:val="003127E4"/>
    <w:rsid w:val="003129E5"/>
    <w:rsid w:val="00315465"/>
    <w:rsid w:val="00315E7C"/>
    <w:rsid w:val="00320274"/>
    <w:rsid w:val="00320A16"/>
    <w:rsid w:val="00320DFC"/>
    <w:rsid w:val="00321871"/>
    <w:rsid w:val="003255AE"/>
    <w:rsid w:val="003267D2"/>
    <w:rsid w:val="003274D0"/>
    <w:rsid w:val="0032785E"/>
    <w:rsid w:val="00327C92"/>
    <w:rsid w:val="003309F2"/>
    <w:rsid w:val="00332152"/>
    <w:rsid w:val="00332748"/>
    <w:rsid w:val="00334856"/>
    <w:rsid w:val="00334B30"/>
    <w:rsid w:val="00335DCF"/>
    <w:rsid w:val="0033674C"/>
    <w:rsid w:val="00336E88"/>
    <w:rsid w:val="0033701B"/>
    <w:rsid w:val="003405ED"/>
    <w:rsid w:val="00341313"/>
    <w:rsid w:val="0034145E"/>
    <w:rsid w:val="00343150"/>
    <w:rsid w:val="003440F9"/>
    <w:rsid w:val="003441EF"/>
    <w:rsid w:val="00347190"/>
    <w:rsid w:val="00350CBD"/>
    <w:rsid w:val="00351C9D"/>
    <w:rsid w:val="003533CF"/>
    <w:rsid w:val="003566B9"/>
    <w:rsid w:val="00357BB0"/>
    <w:rsid w:val="00361E5F"/>
    <w:rsid w:val="003632E2"/>
    <w:rsid w:val="00363CC5"/>
    <w:rsid w:val="00364E4C"/>
    <w:rsid w:val="00365CEB"/>
    <w:rsid w:val="00370BCD"/>
    <w:rsid w:val="00372815"/>
    <w:rsid w:val="00373389"/>
    <w:rsid w:val="0037502B"/>
    <w:rsid w:val="0037760B"/>
    <w:rsid w:val="00380115"/>
    <w:rsid w:val="00380A4A"/>
    <w:rsid w:val="00384079"/>
    <w:rsid w:val="003864D6"/>
    <w:rsid w:val="00386965"/>
    <w:rsid w:val="003870D5"/>
    <w:rsid w:val="003873D1"/>
    <w:rsid w:val="0038744C"/>
    <w:rsid w:val="00391FFA"/>
    <w:rsid w:val="003920E1"/>
    <w:rsid w:val="00392904"/>
    <w:rsid w:val="00395BA9"/>
    <w:rsid w:val="0039643C"/>
    <w:rsid w:val="003A1ACF"/>
    <w:rsid w:val="003A2065"/>
    <w:rsid w:val="003A3DFD"/>
    <w:rsid w:val="003A4C23"/>
    <w:rsid w:val="003A6210"/>
    <w:rsid w:val="003A67FE"/>
    <w:rsid w:val="003A6D9A"/>
    <w:rsid w:val="003B0098"/>
    <w:rsid w:val="003B2ADB"/>
    <w:rsid w:val="003B3DDB"/>
    <w:rsid w:val="003B44A2"/>
    <w:rsid w:val="003B75BE"/>
    <w:rsid w:val="003C06B0"/>
    <w:rsid w:val="003C1F3A"/>
    <w:rsid w:val="003C2772"/>
    <w:rsid w:val="003D49D7"/>
    <w:rsid w:val="003D5F90"/>
    <w:rsid w:val="003D6838"/>
    <w:rsid w:val="003E3707"/>
    <w:rsid w:val="003E523E"/>
    <w:rsid w:val="003F0861"/>
    <w:rsid w:val="003F0B2C"/>
    <w:rsid w:val="003F0F72"/>
    <w:rsid w:val="003F10A8"/>
    <w:rsid w:val="003F143F"/>
    <w:rsid w:val="003F7CC3"/>
    <w:rsid w:val="004007A5"/>
    <w:rsid w:val="00410255"/>
    <w:rsid w:val="00410E84"/>
    <w:rsid w:val="0041271B"/>
    <w:rsid w:val="00412F60"/>
    <w:rsid w:val="004141EB"/>
    <w:rsid w:val="00414D28"/>
    <w:rsid w:val="00414D57"/>
    <w:rsid w:val="0041626F"/>
    <w:rsid w:val="00416F7C"/>
    <w:rsid w:val="00421217"/>
    <w:rsid w:val="00422C5B"/>
    <w:rsid w:val="00430DFB"/>
    <w:rsid w:val="00431A06"/>
    <w:rsid w:val="004325D1"/>
    <w:rsid w:val="00433B76"/>
    <w:rsid w:val="00441BBA"/>
    <w:rsid w:val="00443534"/>
    <w:rsid w:val="00443930"/>
    <w:rsid w:val="00443B04"/>
    <w:rsid w:val="00443D73"/>
    <w:rsid w:val="004444AA"/>
    <w:rsid w:val="004458C9"/>
    <w:rsid w:val="0044642F"/>
    <w:rsid w:val="004466C0"/>
    <w:rsid w:val="0044731F"/>
    <w:rsid w:val="004517F7"/>
    <w:rsid w:val="00457418"/>
    <w:rsid w:val="00457DBA"/>
    <w:rsid w:val="00460CE9"/>
    <w:rsid w:val="00461408"/>
    <w:rsid w:val="00463FBA"/>
    <w:rsid w:val="004645D5"/>
    <w:rsid w:val="00465BB0"/>
    <w:rsid w:val="00467109"/>
    <w:rsid w:val="00473522"/>
    <w:rsid w:val="004743CE"/>
    <w:rsid w:val="00475759"/>
    <w:rsid w:val="00476168"/>
    <w:rsid w:val="004762FC"/>
    <w:rsid w:val="004776FF"/>
    <w:rsid w:val="00477ACF"/>
    <w:rsid w:val="0048034D"/>
    <w:rsid w:val="00482050"/>
    <w:rsid w:val="00482876"/>
    <w:rsid w:val="00482F9F"/>
    <w:rsid w:val="00483BA3"/>
    <w:rsid w:val="00484F9A"/>
    <w:rsid w:val="0048567A"/>
    <w:rsid w:val="004862B0"/>
    <w:rsid w:val="0048630D"/>
    <w:rsid w:val="004905C8"/>
    <w:rsid w:val="00491A5B"/>
    <w:rsid w:val="00491D6C"/>
    <w:rsid w:val="004935AC"/>
    <w:rsid w:val="00496B03"/>
    <w:rsid w:val="004979F5"/>
    <w:rsid w:val="004A36DE"/>
    <w:rsid w:val="004A56FA"/>
    <w:rsid w:val="004A5B73"/>
    <w:rsid w:val="004A6E06"/>
    <w:rsid w:val="004A7312"/>
    <w:rsid w:val="004A7365"/>
    <w:rsid w:val="004B3B12"/>
    <w:rsid w:val="004B7D88"/>
    <w:rsid w:val="004C0D45"/>
    <w:rsid w:val="004C1304"/>
    <w:rsid w:val="004C3407"/>
    <w:rsid w:val="004C4FE1"/>
    <w:rsid w:val="004C5557"/>
    <w:rsid w:val="004C5687"/>
    <w:rsid w:val="004C57CF"/>
    <w:rsid w:val="004D0E85"/>
    <w:rsid w:val="004D5C41"/>
    <w:rsid w:val="004D5EFE"/>
    <w:rsid w:val="004D739E"/>
    <w:rsid w:val="004DFCAE"/>
    <w:rsid w:val="004E1FBE"/>
    <w:rsid w:val="004E314A"/>
    <w:rsid w:val="004E3543"/>
    <w:rsid w:val="004E6C0C"/>
    <w:rsid w:val="004E731B"/>
    <w:rsid w:val="004F45C8"/>
    <w:rsid w:val="004F58D5"/>
    <w:rsid w:val="004F5D52"/>
    <w:rsid w:val="004F72F3"/>
    <w:rsid w:val="004F75E6"/>
    <w:rsid w:val="004F7DA1"/>
    <w:rsid w:val="005013CD"/>
    <w:rsid w:val="00503455"/>
    <w:rsid w:val="005054DC"/>
    <w:rsid w:val="00505700"/>
    <w:rsid w:val="0050594F"/>
    <w:rsid w:val="0051049D"/>
    <w:rsid w:val="00510504"/>
    <w:rsid w:val="005109B1"/>
    <w:rsid w:val="005114DE"/>
    <w:rsid w:val="00513CFC"/>
    <w:rsid w:val="00517F36"/>
    <w:rsid w:val="00520268"/>
    <w:rsid w:val="0052159A"/>
    <w:rsid w:val="005251E4"/>
    <w:rsid w:val="00525ADA"/>
    <w:rsid w:val="0052722C"/>
    <w:rsid w:val="0052727C"/>
    <w:rsid w:val="0053168F"/>
    <w:rsid w:val="005329A0"/>
    <w:rsid w:val="0053498B"/>
    <w:rsid w:val="00537B98"/>
    <w:rsid w:val="00546AB3"/>
    <w:rsid w:val="00550E78"/>
    <w:rsid w:val="00552A87"/>
    <w:rsid w:val="00552C2F"/>
    <w:rsid w:val="00553533"/>
    <w:rsid w:val="00554605"/>
    <w:rsid w:val="00556631"/>
    <w:rsid w:val="0055694B"/>
    <w:rsid w:val="00557254"/>
    <w:rsid w:val="00557E5B"/>
    <w:rsid w:val="00561842"/>
    <w:rsid w:val="005626CA"/>
    <w:rsid w:val="00563B3B"/>
    <w:rsid w:val="005650D4"/>
    <w:rsid w:val="00565B4E"/>
    <w:rsid w:val="005679AA"/>
    <w:rsid w:val="00567BEF"/>
    <w:rsid w:val="005701E3"/>
    <w:rsid w:val="00571510"/>
    <w:rsid w:val="00573135"/>
    <w:rsid w:val="005733E1"/>
    <w:rsid w:val="005742F8"/>
    <w:rsid w:val="00575191"/>
    <w:rsid w:val="0057580B"/>
    <w:rsid w:val="005769D5"/>
    <w:rsid w:val="005779E2"/>
    <w:rsid w:val="005801B2"/>
    <w:rsid w:val="00582B5A"/>
    <w:rsid w:val="0058558E"/>
    <w:rsid w:val="0058569B"/>
    <w:rsid w:val="005875FD"/>
    <w:rsid w:val="0059228D"/>
    <w:rsid w:val="005931B5"/>
    <w:rsid w:val="00595130"/>
    <w:rsid w:val="00595591"/>
    <w:rsid w:val="005A22F1"/>
    <w:rsid w:val="005A29D6"/>
    <w:rsid w:val="005B0EB1"/>
    <w:rsid w:val="005B1325"/>
    <w:rsid w:val="005B1680"/>
    <w:rsid w:val="005B22E1"/>
    <w:rsid w:val="005B2457"/>
    <w:rsid w:val="005B58E3"/>
    <w:rsid w:val="005B60BF"/>
    <w:rsid w:val="005C08E8"/>
    <w:rsid w:val="005C09FB"/>
    <w:rsid w:val="005C0A72"/>
    <w:rsid w:val="005C0E03"/>
    <w:rsid w:val="005C1BEF"/>
    <w:rsid w:val="005C47D6"/>
    <w:rsid w:val="005C7BBF"/>
    <w:rsid w:val="005D0CB8"/>
    <w:rsid w:val="005D0D2B"/>
    <w:rsid w:val="005D281A"/>
    <w:rsid w:val="005D454F"/>
    <w:rsid w:val="005D7EBD"/>
    <w:rsid w:val="005E060D"/>
    <w:rsid w:val="005E244E"/>
    <w:rsid w:val="005E2A41"/>
    <w:rsid w:val="005E4024"/>
    <w:rsid w:val="005E4E30"/>
    <w:rsid w:val="005E6159"/>
    <w:rsid w:val="005E6D37"/>
    <w:rsid w:val="005E7D9F"/>
    <w:rsid w:val="005F3EC4"/>
    <w:rsid w:val="005F6F71"/>
    <w:rsid w:val="005F6FB7"/>
    <w:rsid w:val="005F70C5"/>
    <w:rsid w:val="00602189"/>
    <w:rsid w:val="00603377"/>
    <w:rsid w:val="0060745A"/>
    <w:rsid w:val="00607F83"/>
    <w:rsid w:val="00612F71"/>
    <w:rsid w:val="00613F1B"/>
    <w:rsid w:val="00614C57"/>
    <w:rsid w:val="0062087F"/>
    <w:rsid w:val="0062209D"/>
    <w:rsid w:val="00622E87"/>
    <w:rsid w:val="00623CC8"/>
    <w:rsid w:val="006249B9"/>
    <w:rsid w:val="00625867"/>
    <w:rsid w:val="006278C3"/>
    <w:rsid w:val="00627BDB"/>
    <w:rsid w:val="00631740"/>
    <w:rsid w:val="00634DD5"/>
    <w:rsid w:val="006428CC"/>
    <w:rsid w:val="00642A95"/>
    <w:rsid w:val="00642C44"/>
    <w:rsid w:val="00644428"/>
    <w:rsid w:val="00644837"/>
    <w:rsid w:val="00647072"/>
    <w:rsid w:val="00650689"/>
    <w:rsid w:val="00652DCF"/>
    <w:rsid w:val="00654A08"/>
    <w:rsid w:val="00655011"/>
    <w:rsid w:val="0066110D"/>
    <w:rsid w:val="00661BA7"/>
    <w:rsid w:val="00661F5B"/>
    <w:rsid w:val="00662B0D"/>
    <w:rsid w:val="0066317E"/>
    <w:rsid w:val="0066346E"/>
    <w:rsid w:val="006673CD"/>
    <w:rsid w:val="00670F16"/>
    <w:rsid w:val="00671EFE"/>
    <w:rsid w:val="00675418"/>
    <w:rsid w:val="006761CC"/>
    <w:rsid w:val="006763E6"/>
    <w:rsid w:val="006769F1"/>
    <w:rsid w:val="006801FC"/>
    <w:rsid w:val="00680667"/>
    <w:rsid w:val="00685F12"/>
    <w:rsid w:val="006929BF"/>
    <w:rsid w:val="006935DE"/>
    <w:rsid w:val="00695A26"/>
    <w:rsid w:val="00697A34"/>
    <w:rsid w:val="0069C8C2"/>
    <w:rsid w:val="006A03C2"/>
    <w:rsid w:val="006A181E"/>
    <w:rsid w:val="006A32A4"/>
    <w:rsid w:val="006A5558"/>
    <w:rsid w:val="006A7452"/>
    <w:rsid w:val="006B2EAC"/>
    <w:rsid w:val="006B3169"/>
    <w:rsid w:val="006B4C09"/>
    <w:rsid w:val="006B7610"/>
    <w:rsid w:val="006B77D2"/>
    <w:rsid w:val="006C087E"/>
    <w:rsid w:val="006C1876"/>
    <w:rsid w:val="006C401E"/>
    <w:rsid w:val="006C658C"/>
    <w:rsid w:val="006C66CB"/>
    <w:rsid w:val="006C70F3"/>
    <w:rsid w:val="006D1470"/>
    <w:rsid w:val="006D206F"/>
    <w:rsid w:val="006D2125"/>
    <w:rsid w:val="006E0CEE"/>
    <w:rsid w:val="006E2F57"/>
    <w:rsid w:val="006F2575"/>
    <w:rsid w:val="006F282C"/>
    <w:rsid w:val="006F5673"/>
    <w:rsid w:val="006F59ED"/>
    <w:rsid w:val="006F7028"/>
    <w:rsid w:val="007021E6"/>
    <w:rsid w:val="00702AAF"/>
    <w:rsid w:val="0070335D"/>
    <w:rsid w:val="00703BE7"/>
    <w:rsid w:val="0070524B"/>
    <w:rsid w:val="00705385"/>
    <w:rsid w:val="00710D0F"/>
    <w:rsid w:val="00711A02"/>
    <w:rsid w:val="00711AE2"/>
    <w:rsid w:val="0071277B"/>
    <w:rsid w:val="007149DC"/>
    <w:rsid w:val="00717A30"/>
    <w:rsid w:val="00717C70"/>
    <w:rsid w:val="00717E8B"/>
    <w:rsid w:val="007262F6"/>
    <w:rsid w:val="0073774D"/>
    <w:rsid w:val="00740348"/>
    <w:rsid w:val="00741BA7"/>
    <w:rsid w:val="0074250F"/>
    <w:rsid w:val="00744E72"/>
    <w:rsid w:val="00747427"/>
    <w:rsid w:val="0075073E"/>
    <w:rsid w:val="00752DE0"/>
    <w:rsid w:val="007540AE"/>
    <w:rsid w:val="007542F2"/>
    <w:rsid w:val="007559DE"/>
    <w:rsid w:val="007576F2"/>
    <w:rsid w:val="00760F5D"/>
    <w:rsid w:val="007624DB"/>
    <w:rsid w:val="00764273"/>
    <w:rsid w:val="007661E4"/>
    <w:rsid w:val="00766788"/>
    <w:rsid w:val="00767470"/>
    <w:rsid w:val="007728B4"/>
    <w:rsid w:val="00772BE8"/>
    <w:rsid w:val="00774C75"/>
    <w:rsid w:val="00774DC3"/>
    <w:rsid w:val="00774DEB"/>
    <w:rsid w:val="00775500"/>
    <w:rsid w:val="00776BA7"/>
    <w:rsid w:val="00780886"/>
    <w:rsid w:val="00781116"/>
    <w:rsid w:val="00782B8F"/>
    <w:rsid w:val="00783993"/>
    <w:rsid w:val="00784855"/>
    <w:rsid w:val="00784893"/>
    <w:rsid w:val="007864DD"/>
    <w:rsid w:val="0079096D"/>
    <w:rsid w:val="007959D4"/>
    <w:rsid w:val="00795CD9"/>
    <w:rsid w:val="007A0ACA"/>
    <w:rsid w:val="007A0E67"/>
    <w:rsid w:val="007A100E"/>
    <w:rsid w:val="007A185A"/>
    <w:rsid w:val="007A319E"/>
    <w:rsid w:val="007A46D1"/>
    <w:rsid w:val="007A479D"/>
    <w:rsid w:val="007A47CB"/>
    <w:rsid w:val="007A4EED"/>
    <w:rsid w:val="007A6A07"/>
    <w:rsid w:val="007A6EA4"/>
    <w:rsid w:val="007B201D"/>
    <w:rsid w:val="007B3CD5"/>
    <w:rsid w:val="007B4CED"/>
    <w:rsid w:val="007B569D"/>
    <w:rsid w:val="007B6272"/>
    <w:rsid w:val="007B6840"/>
    <w:rsid w:val="007B694D"/>
    <w:rsid w:val="007B7102"/>
    <w:rsid w:val="007B7F62"/>
    <w:rsid w:val="007C1FF8"/>
    <w:rsid w:val="007C2C32"/>
    <w:rsid w:val="007C5808"/>
    <w:rsid w:val="007D11ED"/>
    <w:rsid w:val="007D4172"/>
    <w:rsid w:val="007D594B"/>
    <w:rsid w:val="007D71FA"/>
    <w:rsid w:val="007E070C"/>
    <w:rsid w:val="007E30C7"/>
    <w:rsid w:val="007F0D4E"/>
    <w:rsid w:val="007F17E6"/>
    <w:rsid w:val="007F201B"/>
    <w:rsid w:val="007F2A0C"/>
    <w:rsid w:val="007F46EF"/>
    <w:rsid w:val="007F6A30"/>
    <w:rsid w:val="00800C81"/>
    <w:rsid w:val="00801856"/>
    <w:rsid w:val="00802544"/>
    <w:rsid w:val="00802975"/>
    <w:rsid w:val="0080297A"/>
    <w:rsid w:val="00803E9D"/>
    <w:rsid w:val="008053D8"/>
    <w:rsid w:val="00807D92"/>
    <w:rsid w:val="00811A9B"/>
    <w:rsid w:val="0081413A"/>
    <w:rsid w:val="00816507"/>
    <w:rsid w:val="008228F7"/>
    <w:rsid w:val="00823A79"/>
    <w:rsid w:val="0082411C"/>
    <w:rsid w:val="00825896"/>
    <w:rsid w:val="00825D49"/>
    <w:rsid w:val="00826473"/>
    <w:rsid w:val="00830DED"/>
    <w:rsid w:val="008329DC"/>
    <w:rsid w:val="00833D40"/>
    <w:rsid w:val="00833DC2"/>
    <w:rsid w:val="00835C0B"/>
    <w:rsid w:val="00835E95"/>
    <w:rsid w:val="00841589"/>
    <w:rsid w:val="008452ED"/>
    <w:rsid w:val="0085108D"/>
    <w:rsid w:val="0085214E"/>
    <w:rsid w:val="0085400B"/>
    <w:rsid w:val="00854E17"/>
    <w:rsid w:val="00855589"/>
    <w:rsid w:val="008604D4"/>
    <w:rsid w:val="00862BA9"/>
    <w:rsid w:val="00865459"/>
    <w:rsid w:val="0086602E"/>
    <w:rsid w:val="0086626D"/>
    <w:rsid w:val="00866F7E"/>
    <w:rsid w:val="00867B04"/>
    <w:rsid w:val="0087006A"/>
    <w:rsid w:val="008714D5"/>
    <w:rsid w:val="00873E5F"/>
    <w:rsid w:val="00874DBD"/>
    <w:rsid w:val="0087717E"/>
    <w:rsid w:val="008825FC"/>
    <w:rsid w:val="00886677"/>
    <w:rsid w:val="00893381"/>
    <w:rsid w:val="00894A0C"/>
    <w:rsid w:val="00894AE1"/>
    <w:rsid w:val="00895707"/>
    <w:rsid w:val="00896D99"/>
    <w:rsid w:val="008A0DAE"/>
    <w:rsid w:val="008A4D58"/>
    <w:rsid w:val="008A7C31"/>
    <w:rsid w:val="008B1824"/>
    <w:rsid w:val="008B25CB"/>
    <w:rsid w:val="008B27AA"/>
    <w:rsid w:val="008B2B66"/>
    <w:rsid w:val="008B3963"/>
    <w:rsid w:val="008B3ED6"/>
    <w:rsid w:val="008B4B33"/>
    <w:rsid w:val="008B4B64"/>
    <w:rsid w:val="008B557C"/>
    <w:rsid w:val="008B66AC"/>
    <w:rsid w:val="008B7480"/>
    <w:rsid w:val="008B7C85"/>
    <w:rsid w:val="008C0E02"/>
    <w:rsid w:val="008C14F8"/>
    <w:rsid w:val="008C3989"/>
    <w:rsid w:val="008C5B8A"/>
    <w:rsid w:val="008C6C9D"/>
    <w:rsid w:val="008C7C14"/>
    <w:rsid w:val="008D14EF"/>
    <w:rsid w:val="008D2003"/>
    <w:rsid w:val="008D2BA9"/>
    <w:rsid w:val="008D31FB"/>
    <w:rsid w:val="008D6337"/>
    <w:rsid w:val="008D7FBF"/>
    <w:rsid w:val="008E0D67"/>
    <w:rsid w:val="008E388C"/>
    <w:rsid w:val="008E40CA"/>
    <w:rsid w:val="008E72E8"/>
    <w:rsid w:val="008E77E1"/>
    <w:rsid w:val="008F2544"/>
    <w:rsid w:val="008F53D6"/>
    <w:rsid w:val="009005AD"/>
    <w:rsid w:val="00901E68"/>
    <w:rsid w:val="00903FBE"/>
    <w:rsid w:val="00906332"/>
    <w:rsid w:val="00906BFB"/>
    <w:rsid w:val="00913BB1"/>
    <w:rsid w:val="00915195"/>
    <w:rsid w:val="00915403"/>
    <w:rsid w:val="009159C2"/>
    <w:rsid w:val="00915EA8"/>
    <w:rsid w:val="009209B7"/>
    <w:rsid w:val="00920AB3"/>
    <w:rsid w:val="00924D71"/>
    <w:rsid w:val="00925516"/>
    <w:rsid w:val="00925FE5"/>
    <w:rsid w:val="009261B3"/>
    <w:rsid w:val="009274C9"/>
    <w:rsid w:val="0092A12D"/>
    <w:rsid w:val="0093057B"/>
    <w:rsid w:val="00930AC4"/>
    <w:rsid w:val="00931E93"/>
    <w:rsid w:val="009325C9"/>
    <w:rsid w:val="00932C46"/>
    <w:rsid w:val="00936CD8"/>
    <w:rsid w:val="00942F02"/>
    <w:rsid w:val="00944918"/>
    <w:rsid w:val="00954277"/>
    <w:rsid w:val="00954D8A"/>
    <w:rsid w:val="00955E99"/>
    <w:rsid w:val="0095719C"/>
    <w:rsid w:val="00962AB8"/>
    <w:rsid w:val="009654B0"/>
    <w:rsid w:val="009675F1"/>
    <w:rsid w:val="00967A29"/>
    <w:rsid w:val="00970754"/>
    <w:rsid w:val="00972712"/>
    <w:rsid w:val="00973531"/>
    <w:rsid w:val="00973B4A"/>
    <w:rsid w:val="009760D2"/>
    <w:rsid w:val="009804D9"/>
    <w:rsid w:val="00985C8B"/>
    <w:rsid w:val="00990B9E"/>
    <w:rsid w:val="009913AA"/>
    <w:rsid w:val="00991886"/>
    <w:rsid w:val="00991BD8"/>
    <w:rsid w:val="00994A85"/>
    <w:rsid w:val="00996AF1"/>
    <w:rsid w:val="00997BE8"/>
    <w:rsid w:val="00997D73"/>
    <w:rsid w:val="009A2D03"/>
    <w:rsid w:val="009A58FB"/>
    <w:rsid w:val="009A60E4"/>
    <w:rsid w:val="009B0224"/>
    <w:rsid w:val="009B2D1C"/>
    <w:rsid w:val="009B4527"/>
    <w:rsid w:val="009B5150"/>
    <w:rsid w:val="009B629A"/>
    <w:rsid w:val="009C0CB8"/>
    <w:rsid w:val="009C6133"/>
    <w:rsid w:val="009C6B9B"/>
    <w:rsid w:val="009C7F99"/>
    <w:rsid w:val="009D41B2"/>
    <w:rsid w:val="009D439B"/>
    <w:rsid w:val="009D7BC6"/>
    <w:rsid w:val="009E11C5"/>
    <w:rsid w:val="009E1A62"/>
    <w:rsid w:val="009E5D80"/>
    <w:rsid w:val="009E6C35"/>
    <w:rsid w:val="009E7976"/>
    <w:rsid w:val="009F427D"/>
    <w:rsid w:val="009F48F6"/>
    <w:rsid w:val="009F6976"/>
    <w:rsid w:val="00A00309"/>
    <w:rsid w:val="00A053D9"/>
    <w:rsid w:val="00A05AE6"/>
    <w:rsid w:val="00A07632"/>
    <w:rsid w:val="00A105C3"/>
    <w:rsid w:val="00A12F9F"/>
    <w:rsid w:val="00A14A2D"/>
    <w:rsid w:val="00A14BFA"/>
    <w:rsid w:val="00A1567C"/>
    <w:rsid w:val="00A16696"/>
    <w:rsid w:val="00A16963"/>
    <w:rsid w:val="00A175F4"/>
    <w:rsid w:val="00A22ED8"/>
    <w:rsid w:val="00A24355"/>
    <w:rsid w:val="00A25E38"/>
    <w:rsid w:val="00A31224"/>
    <w:rsid w:val="00A317A5"/>
    <w:rsid w:val="00A3339F"/>
    <w:rsid w:val="00A348D6"/>
    <w:rsid w:val="00A3538C"/>
    <w:rsid w:val="00A37F32"/>
    <w:rsid w:val="00A41B8B"/>
    <w:rsid w:val="00A4255F"/>
    <w:rsid w:val="00A43F46"/>
    <w:rsid w:val="00A46C91"/>
    <w:rsid w:val="00A46F26"/>
    <w:rsid w:val="00A50727"/>
    <w:rsid w:val="00A54B35"/>
    <w:rsid w:val="00A5550D"/>
    <w:rsid w:val="00A56ED2"/>
    <w:rsid w:val="00A60571"/>
    <w:rsid w:val="00A61F2A"/>
    <w:rsid w:val="00A62537"/>
    <w:rsid w:val="00A651E2"/>
    <w:rsid w:val="00A660A6"/>
    <w:rsid w:val="00A663EC"/>
    <w:rsid w:val="00A74886"/>
    <w:rsid w:val="00A75024"/>
    <w:rsid w:val="00A75855"/>
    <w:rsid w:val="00A766DC"/>
    <w:rsid w:val="00A80536"/>
    <w:rsid w:val="00A83D7F"/>
    <w:rsid w:val="00A84742"/>
    <w:rsid w:val="00A85E81"/>
    <w:rsid w:val="00A8723D"/>
    <w:rsid w:val="00A91119"/>
    <w:rsid w:val="00A91631"/>
    <w:rsid w:val="00A91B83"/>
    <w:rsid w:val="00A9230C"/>
    <w:rsid w:val="00A93F2B"/>
    <w:rsid w:val="00A9635C"/>
    <w:rsid w:val="00AA16CA"/>
    <w:rsid w:val="00AA1ADD"/>
    <w:rsid w:val="00AA624C"/>
    <w:rsid w:val="00AA7D28"/>
    <w:rsid w:val="00AB09E6"/>
    <w:rsid w:val="00AB112E"/>
    <w:rsid w:val="00AB35B4"/>
    <w:rsid w:val="00AB3DED"/>
    <w:rsid w:val="00AB52C2"/>
    <w:rsid w:val="00AB6FB7"/>
    <w:rsid w:val="00AC0CDF"/>
    <w:rsid w:val="00AC206A"/>
    <w:rsid w:val="00AC341E"/>
    <w:rsid w:val="00AC565D"/>
    <w:rsid w:val="00AC5EF9"/>
    <w:rsid w:val="00AD0043"/>
    <w:rsid w:val="00AD1D49"/>
    <w:rsid w:val="00AD355F"/>
    <w:rsid w:val="00AD3954"/>
    <w:rsid w:val="00AD4768"/>
    <w:rsid w:val="00AD601B"/>
    <w:rsid w:val="00AD6F19"/>
    <w:rsid w:val="00AD7395"/>
    <w:rsid w:val="00AE18F2"/>
    <w:rsid w:val="00AE1BA5"/>
    <w:rsid w:val="00AF1C00"/>
    <w:rsid w:val="00AF24EC"/>
    <w:rsid w:val="00AF5CA1"/>
    <w:rsid w:val="00AF75B3"/>
    <w:rsid w:val="00B00E95"/>
    <w:rsid w:val="00B01336"/>
    <w:rsid w:val="00B014E6"/>
    <w:rsid w:val="00B030AA"/>
    <w:rsid w:val="00B07BB6"/>
    <w:rsid w:val="00B10C85"/>
    <w:rsid w:val="00B11293"/>
    <w:rsid w:val="00B16B58"/>
    <w:rsid w:val="00B207BF"/>
    <w:rsid w:val="00B22F79"/>
    <w:rsid w:val="00B24F94"/>
    <w:rsid w:val="00B25DA2"/>
    <w:rsid w:val="00B314BA"/>
    <w:rsid w:val="00B316C2"/>
    <w:rsid w:val="00B31A7A"/>
    <w:rsid w:val="00B36F23"/>
    <w:rsid w:val="00B403F7"/>
    <w:rsid w:val="00B41CD2"/>
    <w:rsid w:val="00B433C6"/>
    <w:rsid w:val="00B44864"/>
    <w:rsid w:val="00B47EF8"/>
    <w:rsid w:val="00B50B60"/>
    <w:rsid w:val="00B548B7"/>
    <w:rsid w:val="00B56E67"/>
    <w:rsid w:val="00B60AD1"/>
    <w:rsid w:val="00B636AD"/>
    <w:rsid w:val="00B64264"/>
    <w:rsid w:val="00B64849"/>
    <w:rsid w:val="00B64AA7"/>
    <w:rsid w:val="00B665B9"/>
    <w:rsid w:val="00B67B6B"/>
    <w:rsid w:val="00B70147"/>
    <w:rsid w:val="00B7222C"/>
    <w:rsid w:val="00B73169"/>
    <w:rsid w:val="00B74A91"/>
    <w:rsid w:val="00B74BC5"/>
    <w:rsid w:val="00B8048A"/>
    <w:rsid w:val="00B81DFA"/>
    <w:rsid w:val="00B84FCF"/>
    <w:rsid w:val="00B87D3D"/>
    <w:rsid w:val="00B90AED"/>
    <w:rsid w:val="00B90D2D"/>
    <w:rsid w:val="00B9177F"/>
    <w:rsid w:val="00B91BBF"/>
    <w:rsid w:val="00B9295E"/>
    <w:rsid w:val="00B93271"/>
    <w:rsid w:val="00B940E9"/>
    <w:rsid w:val="00B94335"/>
    <w:rsid w:val="00B94B7E"/>
    <w:rsid w:val="00BA20B9"/>
    <w:rsid w:val="00BA6266"/>
    <w:rsid w:val="00BA698F"/>
    <w:rsid w:val="00BA7505"/>
    <w:rsid w:val="00BB130B"/>
    <w:rsid w:val="00BB6D69"/>
    <w:rsid w:val="00BB6F1D"/>
    <w:rsid w:val="00BB78CB"/>
    <w:rsid w:val="00BC0C3F"/>
    <w:rsid w:val="00BC14E7"/>
    <w:rsid w:val="00BC43E8"/>
    <w:rsid w:val="00BC5044"/>
    <w:rsid w:val="00BC5CE3"/>
    <w:rsid w:val="00BD1103"/>
    <w:rsid w:val="00BD2CC0"/>
    <w:rsid w:val="00BD6492"/>
    <w:rsid w:val="00BD6C5A"/>
    <w:rsid w:val="00BD76B6"/>
    <w:rsid w:val="00BD7883"/>
    <w:rsid w:val="00BE0037"/>
    <w:rsid w:val="00BE18F8"/>
    <w:rsid w:val="00BE2A7C"/>
    <w:rsid w:val="00BE421E"/>
    <w:rsid w:val="00BE71FA"/>
    <w:rsid w:val="00BF14E3"/>
    <w:rsid w:val="00BF239E"/>
    <w:rsid w:val="00BF3704"/>
    <w:rsid w:val="00BF6510"/>
    <w:rsid w:val="00BF7E9D"/>
    <w:rsid w:val="00C0021B"/>
    <w:rsid w:val="00C02DBC"/>
    <w:rsid w:val="00C0519C"/>
    <w:rsid w:val="00C05CFE"/>
    <w:rsid w:val="00C06090"/>
    <w:rsid w:val="00C121EC"/>
    <w:rsid w:val="00C12515"/>
    <w:rsid w:val="00C1490A"/>
    <w:rsid w:val="00C16517"/>
    <w:rsid w:val="00C16B36"/>
    <w:rsid w:val="00C201F0"/>
    <w:rsid w:val="00C2038C"/>
    <w:rsid w:val="00C216A6"/>
    <w:rsid w:val="00C22391"/>
    <w:rsid w:val="00C22B08"/>
    <w:rsid w:val="00C23894"/>
    <w:rsid w:val="00C23BC0"/>
    <w:rsid w:val="00C25433"/>
    <w:rsid w:val="00C267F1"/>
    <w:rsid w:val="00C305F0"/>
    <w:rsid w:val="00C32933"/>
    <w:rsid w:val="00C40301"/>
    <w:rsid w:val="00C461A0"/>
    <w:rsid w:val="00C46200"/>
    <w:rsid w:val="00C615E2"/>
    <w:rsid w:val="00C61BEB"/>
    <w:rsid w:val="00C625B3"/>
    <w:rsid w:val="00C65063"/>
    <w:rsid w:val="00C65220"/>
    <w:rsid w:val="00C66EF9"/>
    <w:rsid w:val="00C67506"/>
    <w:rsid w:val="00C70988"/>
    <w:rsid w:val="00C70CE4"/>
    <w:rsid w:val="00C7174A"/>
    <w:rsid w:val="00C71936"/>
    <w:rsid w:val="00C71A3B"/>
    <w:rsid w:val="00C71A4C"/>
    <w:rsid w:val="00C71A60"/>
    <w:rsid w:val="00C76337"/>
    <w:rsid w:val="00C77130"/>
    <w:rsid w:val="00C855E2"/>
    <w:rsid w:val="00C86DDA"/>
    <w:rsid w:val="00C872EB"/>
    <w:rsid w:val="00C9016F"/>
    <w:rsid w:val="00C91189"/>
    <w:rsid w:val="00C91C35"/>
    <w:rsid w:val="00C927A6"/>
    <w:rsid w:val="00C92B7D"/>
    <w:rsid w:val="00C937FA"/>
    <w:rsid w:val="00C95E92"/>
    <w:rsid w:val="00CA0AA6"/>
    <w:rsid w:val="00CA22DE"/>
    <w:rsid w:val="00CA39D0"/>
    <w:rsid w:val="00CA41E9"/>
    <w:rsid w:val="00CA52E1"/>
    <w:rsid w:val="00CA60E5"/>
    <w:rsid w:val="00CA6AE2"/>
    <w:rsid w:val="00CB138F"/>
    <w:rsid w:val="00CB142B"/>
    <w:rsid w:val="00CB2F0F"/>
    <w:rsid w:val="00CB307F"/>
    <w:rsid w:val="00CB4C89"/>
    <w:rsid w:val="00CB66EA"/>
    <w:rsid w:val="00CB6AE3"/>
    <w:rsid w:val="00CB6FFF"/>
    <w:rsid w:val="00CC27E4"/>
    <w:rsid w:val="00CC3AB8"/>
    <w:rsid w:val="00CC43E8"/>
    <w:rsid w:val="00CC5085"/>
    <w:rsid w:val="00CC63B7"/>
    <w:rsid w:val="00CC6A53"/>
    <w:rsid w:val="00CD2A97"/>
    <w:rsid w:val="00CD4574"/>
    <w:rsid w:val="00CD5136"/>
    <w:rsid w:val="00CD560A"/>
    <w:rsid w:val="00CE0E0B"/>
    <w:rsid w:val="00CE22B4"/>
    <w:rsid w:val="00CE2CDE"/>
    <w:rsid w:val="00CE5810"/>
    <w:rsid w:val="00CF05C6"/>
    <w:rsid w:val="00CF24B4"/>
    <w:rsid w:val="00CF5148"/>
    <w:rsid w:val="00CF5388"/>
    <w:rsid w:val="00CF6973"/>
    <w:rsid w:val="00CF7691"/>
    <w:rsid w:val="00CF7FB2"/>
    <w:rsid w:val="00CFE7FF"/>
    <w:rsid w:val="00D07A2F"/>
    <w:rsid w:val="00D11954"/>
    <w:rsid w:val="00D13B7D"/>
    <w:rsid w:val="00D171C0"/>
    <w:rsid w:val="00D22F29"/>
    <w:rsid w:val="00D2361C"/>
    <w:rsid w:val="00D302AB"/>
    <w:rsid w:val="00D3034C"/>
    <w:rsid w:val="00D32620"/>
    <w:rsid w:val="00D35A98"/>
    <w:rsid w:val="00D35CAA"/>
    <w:rsid w:val="00D3674C"/>
    <w:rsid w:val="00D37BB7"/>
    <w:rsid w:val="00D412BB"/>
    <w:rsid w:val="00D421D2"/>
    <w:rsid w:val="00D44A29"/>
    <w:rsid w:val="00D4791C"/>
    <w:rsid w:val="00D52871"/>
    <w:rsid w:val="00D52B9A"/>
    <w:rsid w:val="00D543F5"/>
    <w:rsid w:val="00D545DB"/>
    <w:rsid w:val="00D562EE"/>
    <w:rsid w:val="00D61DAF"/>
    <w:rsid w:val="00D63574"/>
    <w:rsid w:val="00D63B87"/>
    <w:rsid w:val="00D66055"/>
    <w:rsid w:val="00D67F14"/>
    <w:rsid w:val="00D70976"/>
    <w:rsid w:val="00D718FE"/>
    <w:rsid w:val="00D7320A"/>
    <w:rsid w:val="00D75897"/>
    <w:rsid w:val="00D81DBD"/>
    <w:rsid w:val="00D83AD8"/>
    <w:rsid w:val="00D85DE9"/>
    <w:rsid w:val="00D90CE9"/>
    <w:rsid w:val="00D92371"/>
    <w:rsid w:val="00DA0D58"/>
    <w:rsid w:val="00DA1CD8"/>
    <w:rsid w:val="00DA3787"/>
    <w:rsid w:val="00DA7704"/>
    <w:rsid w:val="00DB09BF"/>
    <w:rsid w:val="00DB3091"/>
    <w:rsid w:val="00DB4637"/>
    <w:rsid w:val="00DB510C"/>
    <w:rsid w:val="00DB53D3"/>
    <w:rsid w:val="00DB5761"/>
    <w:rsid w:val="00DB5A24"/>
    <w:rsid w:val="00DC28D9"/>
    <w:rsid w:val="00DC29CC"/>
    <w:rsid w:val="00DC2B2E"/>
    <w:rsid w:val="00DC5774"/>
    <w:rsid w:val="00DC5C55"/>
    <w:rsid w:val="00DC5CA3"/>
    <w:rsid w:val="00DC666B"/>
    <w:rsid w:val="00DD033B"/>
    <w:rsid w:val="00DD0C9F"/>
    <w:rsid w:val="00DD1708"/>
    <w:rsid w:val="00DD3688"/>
    <w:rsid w:val="00DD4BFB"/>
    <w:rsid w:val="00DD7A3C"/>
    <w:rsid w:val="00DE0BAD"/>
    <w:rsid w:val="00DE70E1"/>
    <w:rsid w:val="00DF0504"/>
    <w:rsid w:val="00DF21B5"/>
    <w:rsid w:val="00DF59AB"/>
    <w:rsid w:val="00E02C20"/>
    <w:rsid w:val="00E03A39"/>
    <w:rsid w:val="00E05277"/>
    <w:rsid w:val="00E06A63"/>
    <w:rsid w:val="00E11EE6"/>
    <w:rsid w:val="00E12863"/>
    <w:rsid w:val="00E1331F"/>
    <w:rsid w:val="00E153A0"/>
    <w:rsid w:val="00E16FAE"/>
    <w:rsid w:val="00E22033"/>
    <w:rsid w:val="00E23C27"/>
    <w:rsid w:val="00E242B4"/>
    <w:rsid w:val="00E24E88"/>
    <w:rsid w:val="00E2656F"/>
    <w:rsid w:val="00E30DEF"/>
    <w:rsid w:val="00E30F1C"/>
    <w:rsid w:val="00E31096"/>
    <w:rsid w:val="00E349F0"/>
    <w:rsid w:val="00E44168"/>
    <w:rsid w:val="00E44957"/>
    <w:rsid w:val="00E451AD"/>
    <w:rsid w:val="00E4528D"/>
    <w:rsid w:val="00E458D1"/>
    <w:rsid w:val="00E45E8B"/>
    <w:rsid w:val="00E471C5"/>
    <w:rsid w:val="00E508DE"/>
    <w:rsid w:val="00E50E20"/>
    <w:rsid w:val="00E517F0"/>
    <w:rsid w:val="00E5225F"/>
    <w:rsid w:val="00E5415C"/>
    <w:rsid w:val="00E557CB"/>
    <w:rsid w:val="00E56262"/>
    <w:rsid w:val="00E563D5"/>
    <w:rsid w:val="00E56ACC"/>
    <w:rsid w:val="00E57678"/>
    <w:rsid w:val="00E618EA"/>
    <w:rsid w:val="00E6227E"/>
    <w:rsid w:val="00E62420"/>
    <w:rsid w:val="00E64811"/>
    <w:rsid w:val="00E74880"/>
    <w:rsid w:val="00E7765B"/>
    <w:rsid w:val="00E77D13"/>
    <w:rsid w:val="00E809F1"/>
    <w:rsid w:val="00E80F1D"/>
    <w:rsid w:val="00E82C71"/>
    <w:rsid w:val="00E82EAE"/>
    <w:rsid w:val="00E86349"/>
    <w:rsid w:val="00E908B9"/>
    <w:rsid w:val="00E91B2C"/>
    <w:rsid w:val="00E9727F"/>
    <w:rsid w:val="00E97A46"/>
    <w:rsid w:val="00E97B0F"/>
    <w:rsid w:val="00EA25D6"/>
    <w:rsid w:val="00EA44AC"/>
    <w:rsid w:val="00EA44B2"/>
    <w:rsid w:val="00EA7860"/>
    <w:rsid w:val="00EA7960"/>
    <w:rsid w:val="00EB171D"/>
    <w:rsid w:val="00EB4A68"/>
    <w:rsid w:val="00EB5476"/>
    <w:rsid w:val="00EB5CFA"/>
    <w:rsid w:val="00EB74DB"/>
    <w:rsid w:val="00EC2C36"/>
    <w:rsid w:val="00EC711C"/>
    <w:rsid w:val="00EC787F"/>
    <w:rsid w:val="00ED09CD"/>
    <w:rsid w:val="00ED1453"/>
    <w:rsid w:val="00ED2271"/>
    <w:rsid w:val="00EE02C5"/>
    <w:rsid w:val="00EE133B"/>
    <w:rsid w:val="00EE33FA"/>
    <w:rsid w:val="00EE603F"/>
    <w:rsid w:val="00EE6432"/>
    <w:rsid w:val="00EF14B0"/>
    <w:rsid w:val="00EF3F15"/>
    <w:rsid w:val="00EF54CD"/>
    <w:rsid w:val="00EF799C"/>
    <w:rsid w:val="00F0245D"/>
    <w:rsid w:val="00F06557"/>
    <w:rsid w:val="00F11513"/>
    <w:rsid w:val="00F12F5B"/>
    <w:rsid w:val="00F14850"/>
    <w:rsid w:val="00F16069"/>
    <w:rsid w:val="00F1682C"/>
    <w:rsid w:val="00F16A8A"/>
    <w:rsid w:val="00F17614"/>
    <w:rsid w:val="00F17701"/>
    <w:rsid w:val="00F2056B"/>
    <w:rsid w:val="00F21050"/>
    <w:rsid w:val="00F22524"/>
    <w:rsid w:val="00F24221"/>
    <w:rsid w:val="00F24AF4"/>
    <w:rsid w:val="00F24D5C"/>
    <w:rsid w:val="00F25C40"/>
    <w:rsid w:val="00F26378"/>
    <w:rsid w:val="00F31175"/>
    <w:rsid w:val="00F34070"/>
    <w:rsid w:val="00F34448"/>
    <w:rsid w:val="00F3528D"/>
    <w:rsid w:val="00F35A9D"/>
    <w:rsid w:val="00F410B0"/>
    <w:rsid w:val="00F41900"/>
    <w:rsid w:val="00F41F21"/>
    <w:rsid w:val="00F45E77"/>
    <w:rsid w:val="00F50230"/>
    <w:rsid w:val="00F50A5C"/>
    <w:rsid w:val="00F60419"/>
    <w:rsid w:val="00F60606"/>
    <w:rsid w:val="00F60C50"/>
    <w:rsid w:val="00F633D5"/>
    <w:rsid w:val="00F6748A"/>
    <w:rsid w:val="00F704C5"/>
    <w:rsid w:val="00F70D74"/>
    <w:rsid w:val="00F72523"/>
    <w:rsid w:val="00F7303E"/>
    <w:rsid w:val="00F770CE"/>
    <w:rsid w:val="00F777A8"/>
    <w:rsid w:val="00F80467"/>
    <w:rsid w:val="00F81E96"/>
    <w:rsid w:val="00F87604"/>
    <w:rsid w:val="00F87606"/>
    <w:rsid w:val="00F90595"/>
    <w:rsid w:val="00F95040"/>
    <w:rsid w:val="00F95F4E"/>
    <w:rsid w:val="00F960E4"/>
    <w:rsid w:val="00FA003C"/>
    <w:rsid w:val="00FA09A0"/>
    <w:rsid w:val="00FA5849"/>
    <w:rsid w:val="00FA5E89"/>
    <w:rsid w:val="00FA60CF"/>
    <w:rsid w:val="00FA6AF5"/>
    <w:rsid w:val="00FA72AD"/>
    <w:rsid w:val="00FA7EE9"/>
    <w:rsid w:val="00FB17F8"/>
    <w:rsid w:val="00FB1C49"/>
    <w:rsid w:val="00FB1F88"/>
    <w:rsid w:val="00FB33FC"/>
    <w:rsid w:val="00FB48AF"/>
    <w:rsid w:val="00FB66E3"/>
    <w:rsid w:val="00FC7BF8"/>
    <w:rsid w:val="00FD00CC"/>
    <w:rsid w:val="00FD0DAF"/>
    <w:rsid w:val="00FD1F4C"/>
    <w:rsid w:val="00FD33AA"/>
    <w:rsid w:val="00FD464A"/>
    <w:rsid w:val="00FD46FF"/>
    <w:rsid w:val="00FD54B6"/>
    <w:rsid w:val="00FD64C6"/>
    <w:rsid w:val="00FD6602"/>
    <w:rsid w:val="00FD6FC9"/>
    <w:rsid w:val="00FE0A02"/>
    <w:rsid w:val="00FE4EC0"/>
    <w:rsid w:val="00FF08A4"/>
    <w:rsid w:val="00FF0B3E"/>
    <w:rsid w:val="00FF10C7"/>
    <w:rsid w:val="00FF2675"/>
    <w:rsid w:val="00FF6489"/>
    <w:rsid w:val="00FF6845"/>
    <w:rsid w:val="00FF6B69"/>
    <w:rsid w:val="018670F3"/>
    <w:rsid w:val="026BB860"/>
    <w:rsid w:val="02848218"/>
    <w:rsid w:val="0287ADDC"/>
    <w:rsid w:val="02EB9622"/>
    <w:rsid w:val="03B67D3E"/>
    <w:rsid w:val="03BC92ED"/>
    <w:rsid w:val="03CFA59B"/>
    <w:rsid w:val="0424A871"/>
    <w:rsid w:val="04E93BFC"/>
    <w:rsid w:val="05167DBE"/>
    <w:rsid w:val="056C081B"/>
    <w:rsid w:val="0645C20D"/>
    <w:rsid w:val="06C9BF0F"/>
    <w:rsid w:val="072189C5"/>
    <w:rsid w:val="0723FA6D"/>
    <w:rsid w:val="07B761E8"/>
    <w:rsid w:val="07E0DDFD"/>
    <w:rsid w:val="07EB18A7"/>
    <w:rsid w:val="08036D69"/>
    <w:rsid w:val="082C8617"/>
    <w:rsid w:val="084E1E80"/>
    <w:rsid w:val="08DEF137"/>
    <w:rsid w:val="08EE8B2F"/>
    <w:rsid w:val="092DB8E7"/>
    <w:rsid w:val="093B884A"/>
    <w:rsid w:val="09AE5378"/>
    <w:rsid w:val="0A8662B9"/>
    <w:rsid w:val="0AA4D9B0"/>
    <w:rsid w:val="0AC796C1"/>
    <w:rsid w:val="0B85C121"/>
    <w:rsid w:val="0BC48D0C"/>
    <w:rsid w:val="0BE34268"/>
    <w:rsid w:val="0BFE8AAA"/>
    <w:rsid w:val="0C0D912E"/>
    <w:rsid w:val="0C456176"/>
    <w:rsid w:val="0C800984"/>
    <w:rsid w:val="0CAFFFD3"/>
    <w:rsid w:val="0CD001D4"/>
    <w:rsid w:val="0CE99EA8"/>
    <w:rsid w:val="0D4C2CF9"/>
    <w:rsid w:val="0D4C2F45"/>
    <w:rsid w:val="0D761B5E"/>
    <w:rsid w:val="0E2C071C"/>
    <w:rsid w:val="0E7A332A"/>
    <w:rsid w:val="0E7B85AB"/>
    <w:rsid w:val="0ECD93BC"/>
    <w:rsid w:val="0EFD9A76"/>
    <w:rsid w:val="0F39A2A1"/>
    <w:rsid w:val="0F61084F"/>
    <w:rsid w:val="10F8D751"/>
    <w:rsid w:val="11B84216"/>
    <w:rsid w:val="11E80895"/>
    <w:rsid w:val="1258544B"/>
    <w:rsid w:val="12B46591"/>
    <w:rsid w:val="130F63FF"/>
    <w:rsid w:val="15202F83"/>
    <w:rsid w:val="153D0F46"/>
    <w:rsid w:val="1563DFD3"/>
    <w:rsid w:val="15705EEF"/>
    <w:rsid w:val="15DE9970"/>
    <w:rsid w:val="163A9C36"/>
    <w:rsid w:val="1656D0B0"/>
    <w:rsid w:val="16D6B5CC"/>
    <w:rsid w:val="16EB7648"/>
    <w:rsid w:val="179DA50C"/>
    <w:rsid w:val="17DEDC60"/>
    <w:rsid w:val="180BB765"/>
    <w:rsid w:val="18CDD31F"/>
    <w:rsid w:val="19A7AEE5"/>
    <w:rsid w:val="19D6D3C9"/>
    <w:rsid w:val="19DC7957"/>
    <w:rsid w:val="1A127C72"/>
    <w:rsid w:val="1A64CC15"/>
    <w:rsid w:val="1A8D8E80"/>
    <w:rsid w:val="1AE91422"/>
    <w:rsid w:val="1AEF7B00"/>
    <w:rsid w:val="1B4125B5"/>
    <w:rsid w:val="1B588F08"/>
    <w:rsid w:val="1B6A6C0D"/>
    <w:rsid w:val="1C02E74E"/>
    <w:rsid w:val="1C1E162F"/>
    <w:rsid w:val="1C20132F"/>
    <w:rsid w:val="1C349FE7"/>
    <w:rsid w:val="1C477070"/>
    <w:rsid w:val="1C4A9311"/>
    <w:rsid w:val="1D0668DB"/>
    <w:rsid w:val="1D2EEA1E"/>
    <w:rsid w:val="1D400934"/>
    <w:rsid w:val="1D4D940C"/>
    <w:rsid w:val="1D544B65"/>
    <w:rsid w:val="1D7FDE97"/>
    <w:rsid w:val="1DA01B0B"/>
    <w:rsid w:val="1DB3E9B7"/>
    <w:rsid w:val="1DB6AE8D"/>
    <w:rsid w:val="1DD30750"/>
    <w:rsid w:val="1DE3B11D"/>
    <w:rsid w:val="1E18CF2A"/>
    <w:rsid w:val="1E2B8517"/>
    <w:rsid w:val="1F1AA058"/>
    <w:rsid w:val="1F57B3F1"/>
    <w:rsid w:val="2022C133"/>
    <w:rsid w:val="2157848E"/>
    <w:rsid w:val="21F7298A"/>
    <w:rsid w:val="221684C3"/>
    <w:rsid w:val="222CADC6"/>
    <w:rsid w:val="22490C30"/>
    <w:rsid w:val="22B8B6B2"/>
    <w:rsid w:val="22BC3805"/>
    <w:rsid w:val="22F40A5C"/>
    <w:rsid w:val="2354DBDA"/>
    <w:rsid w:val="24302F2A"/>
    <w:rsid w:val="243E8AFA"/>
    <w:rsid w:val="26548831"/>
    <w:rsid w:val="26592FC9"/>
    <w:rsid w:val="26601A59"/>
    <w:rsid w:val="26BCE70C"/>
    <w:rsid w:val="26CE8BC7"/>
    <w:rsid w:val="26D11982"/>
    <w:rsid w:val="27534CAB"/>
    <w:rsid w:val="275E2D93"/>
    <w:rsid w:val="27CEF872"/>
    <w:rsid w:val="27D45052"/>
    <w:rsid w:val="27FD7E51"/>
    <w:rsid w:val="28090D59"/>
    <w:rsid w:val="283FCE11"/>
    <w:rsid w:val="2854B5D9"/>
    <w:rsid w:val="28719225"/>
    <w:rsid w:val="289E2B1D"/>
    <w:rsid w:val="294B7D40"/>
    <w:rsid w:val="296AA0F3"/>
    <w:rsid w:val="29994EB2"/>
    <w:rsid w:val="29F1876F"/>
    <w:rsid w:val="2A92ABE3"/>
    <w:rsid w:val="2AC82D68"/>
    <w:rsid w:val="2AF386BB"/>
    <w:rsid w:val="2B307FC1"/>
    <w:rsid w:val="2B39897D"/>
    <w:rsid w:val="2B3C4250"/>
    <w:rsid w:val="2B7ED73D"/>
    <w:rsid w:val="2B8599F5"/>
    <w:rsid w:val="2B8875FC"/>
    <w:rsid w:val="2BA8C60D"/>
    <w:rsid w:val="2BB1E614"/>
    <w:rsid w:val="2C45E634"/>
    <w:rsid w:val="2CE079D8"/>
    <w:rsid w:val="2CFA3C55"/>
    <w:rsid w:val="2D3F9FFB"/>
    <w:rsid w:val="2DB6D094"/>
    <w:rsid w:val="2DBA7E27"/>
    <w:rsid w:val="2DC9A9D9"/>
    <w:rsid w:val="2DD38775"/>
    <w:rsid w:val="2E589449"/>
    <w:rsid w:val="2EDE14B9"/>
    <w:rsid w:val="2EEB7B05"/>
    <w:rsid w:val="2F05F0E4"/>
    <w:rsid w:val="2F26AC51"/>
    <w:rsid w:val="2FBEB760"/>
    <w:rsid w:val="302DA3D1"/>
    <w:rsid w:val="30429458"/>
    <w:rsid w:val="30487251"/>
    <w:rsid w:val="30604ACB"/>
    <w:rsid w:val="30619AAE"/>
    <w:rsid w:val="30E8D064"/>
    <w:rsid w:val="31075560"/>
    <w:rsid w:val="3108B431"/>
    <w:rsid w:val="31292D54"/>
    <w:rsid w:val="3136D3AD"/>
    <w:rsid w:val="31E442B2"/>
    <w:rsid w:val="3228CE17"/>
    <w:rsid w:val="32C3152B"/>
    <w:rsid w:val="32CE09B6"/>
    <w:rsid w:val="32D0181F"/>
    <w:rsid w:val="32EB61D6"/>
    <w:rsid w:val="332B81EA"/>
    <w:rsid w:val="335211A0"/>
    <w:rsid w:val="33993B70"/>
    <w:rsid w:val="340CB396"/>
    <w:rsid w:val="34449E21"/>
    <w:rsid w:val="34C23F0D"/>
    <w:rsid w:val="35BC970D"/>
    <w:rsid w:val="35E06E82"/>
    <w:rsid w:val="360C0A9E"/>
    <w:rsid w:val="36A424B0"/>
    <w:rsid w:val="37384FE9"/>
    <w:rsid w:val="37CEE4CE"/>
    <w:rsid w:val="37E1BDDA"/>
    <w:rsid w:val="3811DF16"/>
    <w:rsid w:val="3813117A"/>
    <w:rsid w:val="387810F3"/>
    <w:rsid w:val="39290FE2"/>
    <w:rsid w:val="39C33290"/>
    <w:rsid w:val="3A83E15C"/>
    <w:rsid w:val="3A9CDFD0"/>
    <w:rsid w:val="3AB3DFA5"/>
    <w:rsid w:val="3AF5B9FE"/>
    <w:rsid w:val="3B15D785"/>
    <w:rsid w:val="3B471A05"/>
    <w:rsid w:val="3B867DB1"/>
    <w:rsid w:val="3C0061B3"/>
    <w:rsid w:val="3C591617"/>
    <w:rsid w:val="3C6DC700"/>
    <w:rsid w:val="3CDF5304"/>
    <w:rsid w:val="3D2A11C3"/>
    <w:rsid w:val="3D52E4DF"/>
    <w:rsid w:val="3D6529F1"/>
    <w:rsid w:val="3D778E05"/>
    <w:rsid w:val="3D7F4D87"/>
    <w:rsid w:val="3D96F4CB"/>
    <w:rsid w:val="3EDA4C22"/>
    <w:rsid w:val="3EF5511E"/>
    <w:rsid w:val="3F8750C8"/>
    <w:rsid w:val="3FB48BAD"/>
    <w:rsid w:val="3FD3A762"/>
    <w:rsid w:val="401FCEE0"/>
    <w:rsid w:val="40431450"/>
    <w:rsid w:val="408C4D99"/>
    <w:rsid w:val="409B7F34"/>
    <w:rsid w:val="40CE54E5"/>
    <w:rsid w:val="4168BA28"/>
    <w:rsid w:val="417F6CA9"/>
    <w:rsid w:val="41FA667C"/>
    <w:rsid w:val="421617BA"/>
    <w:rsid w:val="42BEF18A"/>
    <w:rsid w:val="42F2A131"/>
    <w:rsid w:val="43175220"/>
    <w:rsid w:val="43E46961"/>
    <w:rsid w:val="443AE9C7"/>
    <w:rsid w:val="4489F9D0"/>
    <w:rsid w:val="44906FA9"/>
    <w:rsid w:val="44D3742A"/>
    <w:rsid w:val="44D4AF7C"/>
    <w:rsid w:val="44FA4664"/>
    <w:rsid w:val="456094D2"/>
    <w:rsid w:val="45743198"/>
    <w:rsid w:val="470B46CC"/>
    <w:rsid w:val="47D2B31C"/>
    <w:rsid w:val="485338A9"/>
    <w:rsid w:val="4879EB68"/>
    <w:rsid w:val="4887BAE0"/>
    <w:rsid w:val="4893DF3A"/>
    <w:rsid w:val="49317126"/>
    <w:rsid w:val="494606D6"/>
    <w:rsid w:val="4986C008"/>
    <w:rsid w:val="49B2C7D8"/>
    <w:rsid w:val="49EC6C84"/>
    <w:rsid w:val="49EDEF2E"/>
    <w:rsid w:val="49F0FF11"/>
    <w:rsid w:val="49FBF8DC"/>
    <w:rsid w:val="4A187B65"/>
    <w:rsid w:val="4A464A48"/>
    <w:rsid w:val="4A96A318"/>
    <w:rsid w:val="4B213520"/>
    <w:rsid w:val="4B4E9839"/>
    <w:rsid w:val="4C3B709C"/>
    <w:rsid w:val="4C7BE358"/>
    <w:rsid w:val="4C9A50A0"/>
    <w:rsid w:val="4CCF8E34"/>
    <w:rsid w:val="4CD7FED3"/>
    <w:rsid w:val="4CDEB582"/>
    <w:rsid w:val="4CE03EAD"/>
    <w:rsid w:val="4DD7E30D"/>
    <w:rsid w:val="4DF90060"/>
    <w:rsid w:val="4E324783"/>
    <w:rsid w:val="4F061515"/>
    <w:rsid w:val="4F73115E"/>
    <w:rsid w:val="4FA9A938"/>
    <w:rsid w:val="503AD9CB"/>
    <w:rsid w:val="509C25DE"/>
    <w:rsid w:val="50AA935D"/>
    <w:rsid w:val="50B9E981"/>
    <w:rsid w:val="5161CB90"/>
    <w:rsid w:val="5178C816"/>
    <w:rsid w:val="5214A2C2"/>
    <w:rsid w:val="522AE098"/>
    <w:rsid w:val="5241D7BD"/>
    <w:rsid w:val="5255B9E2"/>
    <w:rsid w:val="52D5D7DD"/>
    <w:rsid w:val="5335290D"/>
    <w:rsid w:val="53353F26"/>
    <w:rsid w:val="53B36F19"/>
    <w:rsid w:val="544F00A8"/>
    <w:rsid w:val="546789C4"/>
    <w:rsid w:val="54A4F6BB"/>
    <w:rsid w:val="54E4AC93"/>
    <w:rsid w:val="54FAB34C"/>
    <w:rsid w:val="557C3F7C"/>
    <w:rsid w:val="558D5AA4"/>
    <w:rsid w:val="55AE7448"/>
    <w:rsid w:val="563B4BEB"/>
    <w:rsid w:val="567CEEB7"/>
    <w:rsid w:val="568638A4"/>
    <w:rsid w:val="56E42E3A"/>
    <w:rsid w:val="56F34EDB"/>
    <w:rsid w:val="574B2479"/>
    <w:rsid w:val="575268EC"/>
    <w:rsid w:val="57A70CCC"/>
    <w:rsid w:val="57F8EB5F"/>
    <w:rsid w:val="582E54C9"/>
    <w:rsid w:val="58A86E21"/>
    <w:rsid w:val="5942776C"/>
    <w:rsid w:val="597202C1"/>
    <w:rsid w:val="597C2B3F"/>
    <w:rsid w:val="59970801"/>
    <w:rsid w:val="5A1BCEFC"/>
    <w:rsid w:val="5A8A94F7"/>
    <w:rsid w:val="5ABAB65F"/>
    <w:rsid w:val="5BE06E82"/>
    <w:rsid w:val="5BF4A76C"/>
    <w:rsid w:val="5CBBD595"/>
    <w:rsid w:val="5CC08ED6"/>
    <w:rsid w:val="5D14581A"/>
    <w:rsid w:val="5D1FC743"/>
    <w:rsid w:val="5D83CD15"/>
    <w:rsid w:val="5D8A3E88"/>
    <w:rsid w:val="5DACB04F"/>
    <w:rsid w:val="5DB389A2"/>
    <w:rsid w:val="5DC6697D"/>
    <w:rsid w:val="5DDB26FA"/>
    <w:rsid w:val="5E3A44C8"/>
    <w:rsid w:val="5E618B52"/>
    <w:rsid w:val="5E83D07A"/>
    <w:rsid w:val="5F9DD7D5"/>
    <w:rsid w:val="5FD89925"/>
    <w:rsid w:val="5FE22E31"/>
    <w:rsid w:val="6033B4FA"/>
    <w:rsid w:val="60439EA0"/>
    <w:rsid w:val="60A30C99"/>
    <w:rsid w:val="60A7012E"/>
    <w:rsid w:val="60F10C1A"/>
    <w:rsid w:val="60FE46DF"/>
    <w:rsid w:val="61918BD4"/>
    <w:rsid w:val="6194587B"/>
    <w:rsid w:val="61E2B5F7"/>
    <w:rsid w:val="61FFA01F"/>
    <w:rsid w:val="623DE20B"/>
    <w:rsid w:val="6346CAF9"/>
    <w:rsid w:val="636A25CC"/>
    <w:rsid w:val="637A3BD9"/>
    <w:rsid w:val="63CFA82D"/>
    <w:rsid w:val="6437FEB7"/>
    <w:rsid w:val="6451214A"/>
    <w:rsid w:val="645CE9FE"/>
    <w:rsid w:val="647095C5"/>
    <w:rsid w:val="64767E04"/>
    <w:rsid w:val="64C22542"/>
    <w:rsid w:val="64D636F2"/>
    <w:rsid w:val="64DA700F"/>
    <w:rsid w:val="65FB0086"/>
    <w:rsid w:val="664DF377"/>
    <w:rsid w:val="66C6090C"/>
    <w:rsid w:val="67152328"/>
    <w:rsid w:val="672CAC5B"/>
    <w:rsid w:val="67C51E1C"/>
    <w:rsid w:val="67C6AF4F"/>
    <w:rsid w:val="6819E965"/>
    <w:rsid w:val="6833A640"/>
    <w:rsid w:val="6875BC89"/>
    <w:rsid w:val="68B1E04E"/>
    <w:rsid w:val="6907CA4F"/>
    <w:rsid w:val="69442C63"/>
    <w:rsid w:val="696A5874"/>
    <w:rsid w:val="69B227CC"/>
    <w:rsid w:val="69FB87C2"/>
    <w:rsid w:val="6A0790AF"/>
    <w:rsid w:val="6A1C1448"/>
    <w:rsid w:val="6AD057D9"/>
    <w:rsid w:val="6B0FAFCE"/>
    <w:rsid w:val="6B6003C6"/>
    <w:rsid w:val="6B8D5C0E"/>
    <w:rsid w:val="6CA06441"/>
    <w:rsid w:val="6D9695FA"/>
    <w:rsid w:val="6DB67DD9"/>
    <w:rsid w:val="6E16DD72"/>
    <w:rsid w:val="6E6DD9D4"/>
    <w:rsid w:val="6F20AB8A"/>
    <w:rsid w:val="6F23B60E"/>
    <w:rsid w:val="6FBA4ED5"/>
    <w:rsid w:val="6FCC8AF2"/>
    <w:rsid w:val="7058FB99"/>
    <w:rsid w:val="706E7451"/>
    <w:rsid w:val="70931BE5"/>
    <w:rsid w:val="70A82DE5"/>
    <w:rsid w:val="71501D1E"/>
    <w:rsid w:val="7152D805"/>
    <w:rsid w:val="7167BE4A"/>
    <w:rsid w:val="717DD975"/>
    <w:rsid w:val="72A4C56E"/>
    <w:rsid w:val="72B48E9E"/>
    <w:rsid w:val="72D0C2DF"/>
    <w:rsid w:val="731AC1B3"/>
    <w:rsid w:val="735502B9"/>
    <w:rsid w:val="736EB6C7"/>
    <w:rsid w:val="740A8D53"/>
    <w:rsid w:val="74419F75"/>
    <w:rsid w:val="7460FC80"/>
    <w:rsid w:val="74FC2B13"/>
    <w:rsid w:val="754EE844"/>
    <w:rsid w:val="756306BB"/>
    <w:rsid w:val="75764E34"/>
    <w:rsid w:val="7583AAB2"/>
    <w:rsid w:val="75A2B51B"/>
    <w:rsid w:val="75E9F427"/>
    <w:rsid w:val="7601D9DA"/>
    <w:rsid w:val="76264928"/>
    <w:rsid w:val="763C244A"/>
    <w:rsid w:val="766E1F44"/>
    <w:rsid w:val="76833984"/>
    <w:rsid w:val="76B0178A"/>
    <w:rsid w:val="7747F668"/>
    <w:rsid w:val="776B22E1"/>
    <w:rsid w:val="779520DE"/>
    <w:rsid w:val="7795AD6D"/>
    <w:rsid w:val="779E954E"/>
    <w:rsid w:val="77EE32D6"/>
    <w:rsid w:val="77FFF653"/>
    <w:rsid w:val="7808B9BF"/>
    <w:rsid w:val="79179839"/>
    <w:rsid w:val="79333FC7"/>
    <w:rsid w:val="799D6204"/>
    <w:rsid w:val="79E4D5AB"/>
    <w:rsid w:val="7AD4A2E4"/>
    <w:rsid w:val="7AFCB91D"/>
    <w:rsid w:val="7B38031D"/>
    <w:rsid w:val="7B731A06"/>
    <w:rsid w:val="7BC493B5"/>
    <w:rsid w:val="7BE6702B"/>
    <w:rsid w:val="7BFC76DB"/>
    <w:rsid w:val="7C079260"/>
    <w:rsid w:val="7C165B6D"/>
    <w:rsid w:val="7C2DE751"/>
    <w:rsid w:val="7C327C78"/>
    <w:rsid w:val="7C35C29D"/>
    <w:rsid w:val="7C3C87D7"/>
    <w:rsid w:val="7C644316"/>
    <w:rsid w:val="7CB59949"/>
    <w:rsid w:val="7D39A8D5"/>
    <w:rsid w:val="7E273DE1"/>
    <w:rsid w:val="7E315B0D"/>
    <w:rsid w:val="7EE20924"/>
    <w:rsid w:val="7F53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46DF"/>
  <w15:chartTrackingRefBased/>
  <w15:docId w15:val="{9DAAFC32-271B-4FD4-8BFD-FCD03036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uiPriority w:val="1"/>
    <w:rsid w:val="70A82DE5"/>
  </w:style>
  <w:style w:type="character" w:customStyle="1" w:styleId="eop">
    <w:name w:val="eop"/>
    <w:basedOn w:val="Fuentedeprrafopredeter"/>
    <w:uiPriority w:val="1"/>
    <w:rsid w:val="70A82DE5"/>
  </w:style>
  <w:style w:type="character" w:customStyle="1" w:styleId="scxw143143712">
    <w:name w:val="scxw143143712"/>
    <w:basedOn w:val="Fuentedeprrafopredeter"/>
    <w:uiPriority w:val="1"/>
    <w:rsid w:val="70A82DE5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i-provider">
    <w:name w:val="ui-provider"/>
    <w:basedOn w:val="Fuentedeprrafopredeter"/>
    <w:rsid w:val="002C56CD"/>
  </w:style>
  <w:style w:type="character" w:styleId="Refdecomentario">
    <w:name w:val="annotation reference"/>
    <w:basedOn w:val="Fuentedeprrafopredeter"/>
    <w:uiPriority w:val="99"/>
    <w:semiHidden/>
    <w:unhideWhenUsed/>
    <w:rsid w:val="004A5B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A5B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A5B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5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5B7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A2065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FD33AA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87717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SteelcaseEspana?ref_src=twsrc%5Egoogle%7Ctwcamp%5Eserp%7Ctwgr%5Eauthor" TargetMode="External"/><Relationship Id="rId18" Type="http://schemas.openxmlformats.org/officeDocument/2006/relationships/hyperlink" Target="mailto:jsantos@atevia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linkedin.com/company/steelcase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steelcase.com/es/informe-revela-steelcase-202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steelcase_e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estevez@atrevi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af7a7c-573f-4f8d-a03a-88aa06b7e9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18C7658121C44E9CB1F9A6FFC3E10A" ma:contentTypeVersion="14" ma:contentTypeDescription="Crear nuevo documento." ma:contentTypeScope="" ma:versionID="563d6b887d70ee017a89266c0bbbbbd7">
  <xsd:schema xmlns:xsd="http://www.w3.org/2001/XMLSchema" xmlns:xs="http://www.w3.org/2001/XMLSchema" xmlns:p="http://schemas.microsoft.com/office/2006/metadata/properties" xmlns:ns2="03d0de6a-1365-4b12-aa96-d13adab2f979" xmlns:ns3="cfaf7a7c-573f-4f8d-a03a-88aa06b7e975" targetNamespace="http://schemas.microsoft.com/office/2006/metadata/properties" ma:root="true" ma:fieldsID="026c1e8d708f541b4e7bc39bc3114464" ns2:_="" ns3:_="">
    <xsd:import namespace="03d0de6a-1365-4b12-aa96-d13adab2f979"/>
    <xsd:import namespace="cfaf7a7c-573f-4f8d-a03a-88aa06b7e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de6a-1365-4b12-aa96-d13adab2f9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f7a7c-573f-4f8d-a03a-88aa06b7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bdbc3af8-5ebe-441a-975b-c2d3e4921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C4C03-F694-480B-9877-2423F021F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35707-B333-4483-99C5-62331DD1EC34}">
  <ds:schemaRefs>
    <ds:schemaRef ds:uri="http://schemas.microsoft.com/office/2006/metadata/properties"/>
    <ds:schemaRef ds:uri="http://schemas.microsoft.com/office/infopath/2007/PartnerControls"/>
    <ds:schemaRef ds:uri="cfaf7a7c-573f-4f8d-a03a-88aa06b7e975"/>
  </ds:schemaRefs>
</ds:datastoreItem>
</file>

<file path=customXml/itemProps3.xml><?xml version="1.0" encoding="utf-8"?>
<ds:datastoreItem xmlns:ds="http://schemas.openxmlformats.org/officeDocument/2006/customXml" ds:itemID="{C13BC683-7213-4A66-B4C6-0F39D5CE4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de6a-1365-4b12-aa96-d13adab2f979"/>
    <ds:schemaRef ds:uri="cfaf7a7c-573f-4f8d-a03a-88aa06b7e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D018AC-7D46-4293-BDAD-D01B7239D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4953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Gordillo Rodríguez</dc:creator>
  <cp:keywords/>
  <dc:description/>
  <cp:lastModifiedBy>LOPEZ VARELA, Silvia</cp:lastModifiedBy>
  <cp:revision>8</cp:revision>
  <dcterms:created xsi:type="dcterms:W3CDTF">2024-10-16T09:29:00Z</dcterms:created>
  <dcterms:modified xsi:type="dcterms:W3CDTF">2024-10-21T07:55:00Z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0x0101001718C7658121C44E9CB1F9A6FFC3E10A</vt:lpwstr>
  </property>
  <property fmtid="{D5CDD505-2E9C-101B-9397-08002B2CF9AE}" pid="3" name="MediaServiceImageTags">
    <vt:lpwstr/>
  </property>
</Properties>
</file>